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91540" w14:textId="42EBA64F" w:rsidR="00AD73B8" w:rsidRPr="00B94C11" w:rsidRDefault="00AD73B8" w:rsidP="00E42BC2">
      <w:pPr>
        <w:autoSpaceDE w:val="0"/>
        <w:autoSpaceDN w:val="0"/>
        <w:adjustRightInd w:val="0"/>
        <w:spacing w:after="0" w:line="240" w:lineRule="auto"/>
        <w:jc w:val="center"/>
        <w:rPr>
          <w:rFonts w:ascii="Arial" w:hAnsi="Arial" w:cs="Arial"/>
          <w:sz w:val="40"/>
          <w:szCs w:val="40"/>
        </w:rPr>
      </w:pPr>
    </w:p>
    <w:p w14:paraId="793CE814" w14:textId="751F0699" w:rsidR="00AD73B8" w:rsidRPr="00B94C11" w:rsidRDefault="00AD73B8" w:rsidP="006A02B7">
      <w:pPr>
        <w:tabs>
          <w:tab w:val="left" w:pos="1704"/>
        </w:tabs>
        <w:autoSpaceDE w:val="0"/>
        <w:autoSpaceDN w:val="0"/>
        <w:adjustRightInd w:val="0"/>
        <w:spacing w:after="0" w:line="240" w:lineRule="auto"/>
        <w:rPr>
          <w:noProof/>
        </w:rPr>
      </w:pPr>
    </w:p>
    <w:p w14:paraId="11BFD862" w14:textId="698083E9" w:rsidR="006A02B7" w:rsidRPr="00B94C11" w:rsidRDefault="006A02B7" w:rsidP="00E42BC2">
      <w:pPr>
        <w:autoSpaceDE w:val="0"/>
        <w:autoSpaceDN w:val="0"/>
        <w:adjustRightInd w:val="0"/>
        <w:spacing w:after="0" w:line="240" w:lineRule="auto"/>
        <w:jc w:val="center"/>
        <w:rPr>
          <w:noProof/>
        </w:rPr>
      </w:pPr>
    </w:p>
    <w:p w14:paraId="14889A46" w14:textId="77777777" w:rsidR="006A02B7" w:rsidRPr="00B94C11" w:rsidRDefault="006A02B7" w:rsidP="006A02B7">
      <w:pPr>
        <w:suppressAutoHyphens/>
        <w:autoSpaceDN w:val="0"/>
        <w:spacing w:after="120" w:line="240" w:lineRule="auto"/>
        <w:ind w:left="2832"/>
        <w:jc w:val="center"/>
        <w:textAlignment w:val="baseline"/>
        <w:rPr>
          <w:rFonts w:ascii="Calibri" w:eastAsia="Calibri" w:hAnsi="Calibri" w:cs="Times New Roman"/>
        </w:rPr>
      </w:pPr>
      <w:r w:rsidRPr="00B94C11">
        <w:rPr>
          <w:rFonts w:ascii="Calibri" w:eastAsia="Calibri" w:hAnsi="Calibri" w:cs="Times New Roman"/>
          <w:b/>
          <w:noProof/>
          <w:sz w:val="24"/>
          <w:szCs w:val="24"/>
          <w:lang w:eastAsia="it-IT"/>
        </w:rPr>
        <w:drawing>
          <wp:anchor distT="0" distB="0" distL="114300" distR="114300" simplePos="0" relativeHeight="251663360" behindDoc="1" locked="0" layoutInCell="1" allowOverlap="1" wp14:anchorId="399C45F4" wp14:editId="3B346347">
            <wp:simplePos x="0" y="0"/>
            <wp:positionH relativeFrom="margin">
              <wp:posOffset>-329568</wp:posOffset>
            </wp:positionH>
            <wp:positionV relativeFrom="paragraph">
              <wp:posOffset>7616</wp:posOffset>
            </wp:positionV>
            <wp:extent cx="1638303" cy="971550"/>
            <wp:effectExtent l="0" t="0" r="0" b="0"/>
            <wp:wrapNone/>
            <wp:docPr id="803516659" name="Immagine 803516659" descr="acqua ok2o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638303" cy="971550"/>
                    </a:xfrm>
                    <a:prstGeom prst="rect">
                      <a:avLst/>
                    </a:prstGeom>
                    <a:noFill/>
                    <a:ln>
                      <a:noFill/>
                      <a:prstDash/>
                    </a:ln>
                  </pic:spPr>
                </pic:pic>
              </a:graphicData>
            </a:graphic>
          </wp:anchor>
        </w:drawing>
      </w:r>
      <w:r w:rsidRPr="00B94C11">
        <w:rPr>
          <w:rFonts w:ascii="Tahoma" w:eastAsia="Calibri" w:hAnsi="Tahoma" w:cs="Tahoma"/>
          <w:b/>
          <w:sz w:val="24"/>
          <w:szCs w:val="24"/>
        </w:rPr>
        <w:t>Residenza Conte Canevaro</w:t>
      </w:r>
    </w:p>
    <w:p w14:paraId="579335AD" w14:textId="77777777" w:rsidR="006A02B7" w:rsidRPr="00B94C11" w:rsidRDefault="006A02B7" w:rsidP="006A02B7">
      <w:pPr>
        <w:suppressAutoHyphens/>
        <w:autoSpaceDN w:val="0"/>
        <w:spacing w:after="120" w:line="240" w:lineRule="auto"/>
        <w:ind w:left="2832"/>
        <w:jc w:val="center"/>
        <w:textAlignment w:val="baseline"/>
        <w:rPr>
          <w:rFonts w:ascii="Tahoma" w:eastAsia="Calibri" w:hAnsi="Tahoma" w:cs="Tahoma"/>
          <w:sz w:val="16"/>
          <w:szCs w:val="16"/>
        </w:rPr>
      </w:pPr>
      <w:r w:rsidRPr="00B94C11">
        <w:rPr>
          <w:rFonts w:ascii="Tahoma" w:eastAsia="Calibri" w:hAnsi="Tahoma" w:cs="Tahoma"/>
          <w:sz w:val="16"/>
          <w:szCs w:val="16"/>
        </w:rPr>
        <w:t>Via Antica Romana 27</w:t>
      </w:r>
    </w:p>
    <w:p w14:paraId="457EFF8F" w14:textId="77777777" w:rsidR="006A02B7" w:rsidRPr="00B94C11" w:rsidRDefault="006A02B7" w:rsidP="006A02B7">
      <w:pPr>
        <w:suppressAutoHyphens/>
        <w:autoSpaceDN w:val="0"/>
        <w:spacing w:after="120" w:line="240" w:lineRule="auto"/>
        <w:ind w:left="2832"/>
        <w:jc w:val="center"/>
        <w:textAlignment w:val="baseline"/>
        <w:rPr>
          <w:rFonts w:ascii="Tahoma" w:eastAsia="Calibri" w:hAnsi="Tahoma" w:cs="Tahoma"/>
          <w:sz w:val="16"/>
          <w:szCs w:val="16"/>
        </w:rPr>
      </w:pPr>
      <w:r w:rsidRPr="00B94C11">
        <w:rPr>
          <w:rFonts w:ascii="Tahoma" w:eastAsia="Calibri" w:hAnsi="Tahoma" w:cs="Tahoma"/>
          <w:sz w:val="16"/>
          <w:szCs w:val="16"/>
        </w:rPr>
        <w:t>16035 ZOAGLI</w:t>
      </w:r>
    </w:p>
    <w:p w14:paraId="341EDAAE" w14:textId="77777777" w:rsidR="006A02B7" w:rsidRPr="00B94C11" w:rsidRDefault="006A02B7" w:rsidP="006A02B7">
      <w:pPr>
        <w:suppressAutoHyphens/>
        <w:autoSpaceDN w:val="0"/>
        <w:spacing w:after="120" w:line="240" w:lineRule="auto"/>
        <w:ind w:left="2832"/>
        <w:jc w:val="center"/>
        <w:textAlignment w:val="baseline"/>
        <w:rPr>
          <w:rFonts w:ascii="Tahoma" w:eastAsia="Calibri" w:hAnsi="Tahoma" w:cs="Tahoma"/>
          <w:sz w:val="16"/>
          <w:szCs w:val="16"/>
        </w:rPr>
      </w:pPr>
      <w:r w:rsidRPr="00B94C11">
        <w:rPr>
          <w:rFonts w:ascii="Tahoma" w:eastAsia="Calibri" w:hAnsi="Tahoma" w:cs="Tahoma"/>
          <w:sz w:val="16"/>
          <w:szCs w:val="16"/>
        </w:rPr>
        <w:t>Tel. 0185259049 fax 0185250034</w:t>
      </w:r>
    </w:p>
    <w:p w14:paraId="1EB814DD" w14:textId="77777777" w:rsidR="006A02B7" w:rsidRPr="00B94C11" w:rsidRDefault="006A02B7" w:rsidP="006A02B7">
      <w:pPr>
        <w:suppressAutoHyphens/>
        <w:autoSpaceDN w:val="0"/>
        <w:spacing w:after="120" w:line="240" w:lineRule="auto"/>
        <w:ind w:left="2832"/>
        <w:jc w:val="center"/>
        <w:textAlignment w:val="baseline"/>
        <w:rPr>
          <w:rFonts w:ascii="Tahoma" w:eastAsia="Calibri" w:hAnsi="Tahoma" w:cs="Tahoma"/>
          <w:sz w:val="16"/>
          <w:szCs w:val="16"/>
        </w:rPr>
      </w:pPr>
      <w:r w:rsidRPr="00B94C11">
        <w:rPr>
          <w:rFonts w:ascii="Tahoma" w:eastAsia="Calibri" w:hAnsi="Tahoma" w:cs="Tahoma"/>
          <w:sz w:val="16"/>
          <w:szCs w:val="16"/>
        </w:rPr>
        <w:t>CF. 83003590102</w:t>
      </w:r>
    </w:p>
    <w:p w14:paraId="170518FC" w14:textId="77777777" w:rsidR="006A02B7" w:rsidRPr="00B94C11" w:rsidRDefault="006A02B7" w:rsidP="006A02B7">
      <w:pPr>
        <w:suppressAutoHyphens/>
        <w:autoSpaceDN w:val="0"/>
        <w:spacing w:after="120" w:line="240" w:lineRule="auto"/>
        <w:ind w:left="2832"/>
        <w:jc w:val="center"/>
        <w:textAlignment w:val="baseline"/>
        <w:rPr>
          <w:rFonts w:ascii="Calibri" w:eastAsia="Calibri" w:hAnsi="Calibri" w:cs="Times New Roman"/>
        </w:rPr>
      </w:pPr>
      <w:r w:rsidRPr="00B94C11">
        <w:rPr>
          <w:rFonts w:ascii="Tahoma" w:eastAsia="Calibri" w:hAnsi="Tahoma" w:cs="Tahoma"/>
          <w:sz w:val="16"/>
          <w:szCs w:val="16"/>
        </w:rPr>
        <w:t xml:space="preserve">e-mail </w:t>
      </w:r>
      <w:hyperlink r:id="rId9" w:history="1">
        <w:r w:rsidRPr="00B94C11">
          <w:rPr>
            <w:rFonts w:ascii="Tahoma" w:eastAsia="Calibri" w:hAnsi="Tahoma" w:cs="Tahoma"/>
            <w:sz w:val="16"/>
            <w:szCs w:val="16"/>
            <w:u w:val="single"/>
          </w:rPr>
          <w:t>info@residenzacanevaro.com</w:t>
        </w:r>
      </w:hyperlink>
    </w:p>
    <w:p w14:paraId="464A3736" w14:textId="77777777" w:rsidR="006A02B7" w:rsidRPr="00B94C11" w:rsidRDefault="006A02B7" w:rsidP="00E42BC2">
      <w:pPr>
        <w:autoSpaceDE w:val="0"/>
        <w:autoSpaceDN w:val="0"/>
        <w:adjustRightInd w:val="0"/>
        <w:spacing w:after="0" w:line="240" w:lineRule="auto"/>
        <w:jc w:val="center"/>
        <w:rPr>
          <w:noProof/>
        </w:rPr>
      </w:pPr>
    </w:p>
    <w:p w14:paraId="1293A857" w14:textId="223397BB" w:rsidR="006A02B7" w:rsidRPr="00B94C11" w:rsidRDefault="006A02B7" w:rsidP="00E42BC2">
      <w:pPr>
        <w:autoSpaceDE w:val="0"/>
        <w:autoSpaceDN w:val="0"/>
        <w:adjustRightInd w:val="0"/>
        <w:spacing w:after="0" w:line="240" w:lineRule="auto"/>
        <w:jc w:val="center"/>
        <w:rPr>
          <w:rFonts w:ascii="Arial" w:hAnsi="Arial" w:cs="Arial"/>
          <w:sz w:val="40"/>
          <w:szCs w:val="40"/>
        </w:rPr>
      </w:pPr>
    </w:p>
    <w:p w14:paraId="758119D6" w14:textId="77777777" w:rsidR="00AD73B8" w:rsidRPr="00B94C11" w:rsidRDefault="00AD73B8" w:rsidP="000726B1">
      <w:pPr>
        <w:autoSpaceDE w:val="0"/>
        <w:autoSpaceDN w:val="0"/>
        <w:adjustRightInd w:val="0"/>
        <w:spacing w:after="0" w:line="240" w:lineRule="auto"/>
        <w:rPr>
          <w:rFonts w:ascii="Arial" w:hAnsi="Arial" w:cs="Arial"/>
          <w:sz w:val="40"/>
          <w:szCs w:val="40"/>
        </w:rPr>
      </w:pPr>
    </w:p>
    <w:p w14:paraId="09927A77" w14:textId="65F22BF2" w:rsidR="00E42BC2" w:rsidRPr="00B94C11" w:rsidRDefault="00E42BC2" w:rsidP="00E42BC2">
      <w:pPr>
        <w:autoSpaceDE w:val="0"/>
        <w:autoSpaceDN w:val="0"/>
        <w:adjustRightInd w:val="0"/>
        <w:spacing w:after="0" w:line="240" w:lineRule="auto"/>
        <w:jc w:val="center"/>
        <w:rPr>
          <w:rFonts w:ascii="Arial" w:hAnsi="Arial" w:cs="Arial"/>
          <w:b/>
          <w:bCs/>
          <w:sz w:val="40"/>
          <w:szCs w:val="40"/>
          <w:u w:val="single"/>
        </w:rPr>
      </w:pPr>
      <w:r w:rsidRPr="00B94C11">
        <w:rPr>
          <w:rFonts w:ascii="Arial" w:hAnsi="Arial" w:cs="Arial"/>
          <w:b/>
          <w:bCs/>
          <w:sz w:val="40"/>
          <w:szCs w:val="40"/>
          <w:u w:val="single"/>
        </w:rPr>
        <w:t xml:space="preserve">PROTOCOLLO </w:t>
      </w:r>
      <w:r w:rsidR="00363147" w:rsidRPr="00B94C11">
        <w:rPr>
          <w:rFonts w:ascii="Arial" w:hAnsi="Arial" w:cs="Arial"/>
          <w:b/>
          <w:bCs/>
          <w:sz w:val="40"/>
          <w:szCs w:val="40"/>
          <w:u w:val="single"/>
        </w:rPr>
        <w:t>1</w:t>
      </w:r>
      <w:r w:rsidR="00A31E5E" w:rsidRPr="00B94C11">
        <w:rPr>
          <w:rFonts w:ascii="Arial" w:hAnsi="Arial" w:cs="Arial"/>
          <w:b/>
          <w:bCs/>
          <w:sz w:val="40"/>
          <w:szCs w:val="40"/>
          <w:u w:val="single"/>
        </w:rPr>
        <w:t>2</w:t>
      </w:r>
    </w:p>
    <w:p w14:paraId="168CCAD8" w14:textId="77777777" w:rsidR="00A31E5E" w:rsidRPr="00B94C11" w:rsidRDefault="00A31E5E" w:rsidP="00E42BC2">
      <w:pPr>
        <w:autoSpaceDE w:val="0"/>
        <w:autoSpaceDN w:val="0"/>
        <w:adjustRightInd w:val="0"/>
        <w:spacing w:after="0" w:line="240" w:lineRule="auto"/>
        <w:jc w:val="center"/>
        <w:rPr>
          <w:rFonts w:ascii="Arial" w:hAnsi="Arial" w:cs="Arial"/>
          <w:b/>
          <w:bCs/>
          <w:sz w:val="40"/>
          <w:szCs w:val="40"/>
          <w:u w:val="single"/>
        </w:rPr>
      </w:pPr>
    </w:p>
    <w:p w14:paraId="21BA96AE" w14:textId="4AD37797" w:rsidR="00E42BC2" w:rsidRPr="00B94C11" w:rsidRDefault="00E42BC2" w:rsidP="00A31E5E">
      <w:pPr>
        <w:autoSpaceDE w:val="0"/>
        <w:autoSpaceDN w:val="0"/>
        <w:adjustRightInd w:val="0"/>
        <w:spacing w:after="0" w:line="240" w:lineRule="auto"/>
        <w:jc w:val="center"/>
        <w:rPr>
          <w:rFonts w:ascii="Arial" w:hAnsi="Arial" w:cs="Arial"/>
          <w:b/>
          <w:bCs/>
          <w:sz w:val="40"/>
          <w:szCs w:val="40"/>
          <w:u w:val="single"/>
        </w:rPr>
      </w:pPr>
      <w:r w:rsidRPr="00B94C11">
        <w:rPr>
          <w:rFonts w:ascii="Arial" w:hAnsi="Arial" w:cs="Arial"/>
          <w:b/>
          <w:bCs/>
          <w:sz w:val="40"/>
          <w:szCs w:val="40"/>
          <w:u w:val="single"/>
        </w:rPr>
        <w:t>GESTIONE</w:t>
      </w:r>
      <w:r w:rsidR="00A31E5E" w:rsidRPr="00B94C11">
        <w:rPr>
          <w:rFonts w:ascii="Arial" w:hAnsi="Arial" w:cs="Arial"/>
          <w:b/>
          <w:bCs/>
          <w:sz w:val="40"/>
          <w:szCs w:val="40"/>
          <w:u w:val="single"/>
        </w:rPr>
        <w:t xml:space="preserve"> </w:t>
      </w:r>
      <w:r w:rsidRPr="00B94C11">
        <w:rPr>
          <w:rFonts w:ascii="Arial" w:hAnsi="Arial" w:cs="Arial"/>
          <w:b/>
          <w:bCs/>
          <w:sz w:val="40"/>
          <w:szCs w:val="40"/>
          <w:u w:val="single"/>
        </w:rPr>
        <w:t xml:space="preserve">CONTABILE </w:t>
      </w:r>
      <w:r w:rsidR="006A02B7" w:rsidRPr="00B94C11">
        <w:rPr>
          <w:rFonts w:ascii="Arial" w:hAnsi="Arial" w:cs="Arial"/>
          <w:b/>
          <w:bCs/>
          <w:sz w:val="40"/>
          <w:szCs w:val="40"/>
          <w:u w:val="single"/>
        </w:rPr>
        <w:t>E SOCIETARIA</w:t>
      </w:r>
    </w:p>
    <w:p w14:paraId="3EABA5BE" w14:textId="77777777" w:rsidR="00E42BC2" w:rsidRPr="00B94C11" w:rsidRDefault="00E42BC2" w:rsidP="00E42BC2">
      <w:pPr>
        <w:autoSpaceDE w:val="0"/>
        <w:autoSpaceDN w:val="0"/>
        <w:adjustRightInd w:val="0"/>
        <w:spacing w:after="0" w:line="240" w:lineRule="auto"/>
        <w:rPr>
          <w:rFonts w:ascii="Arial" w:hAnsi="Arial" w:cs="Arial"/>
          <w:sz w:val="28"/>
          <w:szCs w:val="28"/>
          <w:u w:val="single"/>
        </w:rPr>
      </w:pPr>
    </w:p>
    <w:p w14:paraId="741CCC8A" w14:textId="77777777" w:rsidR="00094EA4" w:rsidRPr="00B94C11" w:rsidRDefault="00094EA4" w:rsidP="00E42BC2">
      <w:pPr>
        <w:autoSpaceDE w:val="0"/>
        <w:autoSpaceDN w:val="0"/>
        <w:adjustRightInd w:val="0"/>
        <w:spacing w:after="0" w:line="240" w:lineRule="auto"/>
        <w:rPr>
          <w:rFonts w:ascii="Arial" w:hAnsi="Arial" w:cs="Arial"/>
          <w:u w:val="single"/>
        </w:rPr>
      </w:pPr>
    </w:p>
    <w:p w14:paraId="0E3364FC" w14:textId="5A0104AA" w:rsidR="00E42BC2" w:rsidRPr="00B94C11" w:rsidRDefault="00E42BC2" w:rsidP="00E42BC2">
      <w:pPr>
        <w:autoSpaceDE w:val="0"/>
        <w:autoSpaceDN w:val="0"/>
        <w:adjustRightInd w:val="0"/>
        <w:spacing w:after="0" w:line="240" w:lineRule="auto"/>
        <w:rPr>
          <w:rFonts w:ascii="Arial" w:hAnsi="Arial" w:cs="Arial"/>
          <w:u w:val="single"/>
        </w:rPr>
      </w:pPr>
      <w:r w:rsidRPr="00B94C11">
        <w:rPr>
          <w:rFonts w:ascii="Arial" w:hAnsi="Arial" w:cs="Arial"/>
          <w:u w:val="single"/>
        </w:rPr>
        <w:t>INDICE:</w:t>
      </w:r>
    </w:p>
    <w:p w14:paraId="320686AD" w14:textId="77777777" w:rsidR="00A072FC" w:rsidRPr="00B94C11" w:rsidRDefault="00A072FC" w:rsidP="00E42BC2">
      <w:pPr>
        <w:autoSpaceDE w:val="0"/>
        <w:autoSpaceDN w:val="0"/>
        <w:adjustRightInd w:val="0"/>
        <w:spacing w:after="0" w:line="240" w:lineRule="auto"/>
        <w:rPr>
          <w:rFonts w:ascii="Arial" w:hAnsi="Arial" w:cs="Arial"/>
        </w:rPr>
      </w:pPr>
    </w:p>
    <w:p w14:paraId="64B5CDDE" w14:textId="77777777" w:rsidR="00E42BC2" w:rsidRPr="00B94C11" w:rsidRDefault="00E42BC2" w:rsidP="00E42BC2">
      <w:pPr>
        <w:autoSpaceDE w:val="0"/>
        <w:autoSpaceDN w:val="0"/>
        <w:adjustRightInd w:val="0"/>
        <w:spacing w:after="0" w:line="240" w:lineRule="auto"/>
        <w:rPr>
          <w:rFonts w:ascii="Arial" w:hAnsi="Arial" w:cs="Arial"/>
        </w:rPr>
      </w:pPr>
      <w:r w:rsidRPr="00B94C11">
        <w:rPr>
          <w:rFonts w:ascii="Arial" w:hAnsi="Arial" w:cs="Arial"/>
        </w:rPr>
        <w:t>1. OBIETTIVI</w:t>
      </w:r>
    </w:p>
    <w:p w14:paraId="2DA7B1F0" w14:textId="77777777" w:rsidR="00E42BC2" w:rsidRPr="00B94C11" w:rsidRDefault="00E42BC2" w:rsidP="00E42BC2">
      <w:pPr>
        <w:autoSpaceDE w:val="0"/>
        <w:autoSpaceDN w:val="0"/>
        <w:adjustRightInd w:val="0"/>
        <w:spacing w:after="0" w:line="240" w:lineRule="auto"/>
        <w:rPr>
          <w:rFonts w:ascii="Arial" w:hAnsi="Arial" w:cs="Arial"/>
        </w:rPr>
      </w:pPr>
      <w:r w:rsidRPr="00B94C11">
        <w:rPr>
          <w:rFonts w:ascii="Arial" w:hAnsi="Arial" w:cs="Arial"/>
        </w:rPr>
        <w:t>2. DESTINATARI</w:t>
      </w:r>
    </w:p>
    <w:p w14:paraId="15621A6F" w14:textId="64275FD6" w:rsidR="00E42BC2" w:rsidRPr="00B94C11" w:rsidRDefault="00E42BC2" w:rsidP="00E42BC2">
      <w:pPr>
        <w:autoSpaceDE w:val="0"/>
        <w:autoSpaceDN w:val="0"/>
        <w:adjustRightInd w:val="0"/>
        <w:spacing w:after="0" w:line="240" w:lineRule="auto"/>
        <w:rPr>
          <w:rFonts w:ascii="Arial" w:hAnsi="Arial" w:cs="Arial"/>
        </w:rPr>
      </w:pPr>
      <w:r w:rsidRPr="00B94C11">
        <w:rPr>
          <w:rFonts w:ascii="Arial" w:hAnsi="Arial" w:cs="Arial"/>
        </w:rPr>
        <w:t>3. PROCESSI AZIENDALI COINVOLTI (PROCESSI A RISCHIO)</w:t>
      </w:r>
    </w:p>
    <w:p w14:paraId="6D0E709E" w14:textId="47BF7413" w:rsidR="00E42BC2" w:rsidRPr="00B94C11" w:rsidRDefault="00E42BC2" w:rsidP="00E42BC2">
      <w:pPr>
        <w:autoSpaceDE w:val="0"/>
        <w:autoSpaceDN w:val="0"/>
        <w:adjustRightInd w:val="0"/>
        <w:spacing w:after="0" w:line="240" w:lineRule="auto"/>
        <w:rPr>
          <w:rFonts w:ascii="Arial" w:hAnsi="Arial" w:cs="Arial"/>
        </w:rPr>
      </w:pPr>
      <w:r w:rsidRPr="00B94C11">
        <w:rPr>
          <w:rFonts w:ascii="Arial" w:hAnsi="Arial" w:cs="Arial"/>
        </w:rPr>
        <w:t xml:space="preserve">4. </w:t>
      </w:r>
      <w:r w:rsidR="00FB310F" w:rsidRPr="00B94C11">
        <w:rPr>
          <w:rFonts w:ascii="Arial" w:hAnsi="Arial" w:cs="Arial"/>
        </w:rPr>
        <w:t xml:space="preserve">PRINCIPI GENERALI E </w:t>
      </w:r>
      <w:r w:rsidRPr="00B94C11">
        <w:rPr>
          <w:rFonts w:ascii="Arial" w:hAnsi="Arial" w:cs="Arial"/>
        </w:rPr>
        <w:t>DOCUMENTAZIONE INTEGRATIVA</w:t>
      </w:r>
    </w:p>
    <w:p w14:paraId="4EE003B5" w14:textId="45C5583B" w:rsidR="004F095C" w:rsidRPr="00B94C11" w:rsidRDefault="00E42BC2" w:rsidP="00E42BC2">
      <w:pPr>
        <w:autoSpaceDE w:val="0"/>
        <w:autoSpaceDN w:val="0"/>
        <w:adjustRightInd w:val="0"/>
        <w:spacing w:after="0" w:line="240" w:lineRule="auto"/>
        <w:rPr>
          <w:rFonts w:ascii="Arial" w:hAnsi="Arial" w:cs="Arial"/>
        </w:rPr>
      </w:pPr>
      <w:r w:rsidRPr="00B94C11">
        <w:rPr>
          <w:rFonts w:ascii="Arial" w:hAnsi="Arial" w:cs="Arial"/>
        </w:rPr>
        <w:t>5. PROCEDURE DA APPLICARE</w:t>
      </w:r>
    </w:p>
    <w:p w14:paraId="3DBE21A6" w14:textId="49DE4E7C" w:rsidR="00E42BC2" w:rsidRPr="00B94C11" w:rsidRDefault="00FB310F" w:rsidP="00E42BC2">
      <w:pPr>
        <w:autoSpaceDE w:val="0"/>
        <w:autoSpaceDN w:val="0"/>
        <w:adjustRightInd w:val="0"/>
        <w:spacing w:after="0" w:line="240" w:lineRule="auto"/>
        <w:rPr>
          <w:rFonts w:ascii="Arial" w:hAnsi="Arial" w:cs="Arial"/>
        </w:rPr>
      </w:pPr>
      <w:r w:rsidRPr="00B94C11">
        <w:rPr>
          <w:rFonts w:ascii="Arial" w:hAnsi="Arial" w:cs="Arial"/>
        </w:rPr>
        <w:t>6</w:t>
      </w:r>
      <w:r w:rsidR="00E42BC2" w:rsidRPr="00B94C11">
        <w:rPr>
          <w:rFonts w:ascii="Arial" w:hAnsi="Arial" w:cs="Arial"/>
        </w:rPr>
        <w:t>. ATTIVITÀ DELL’ODV</w:t>
      </w:r>
    </w:p>
    <w:p w14:paraId="7176B2C2" w14:textId="2603710B" w:rsidR="00E42BC2" w:rsidRPr="00B94C11" w:rsidRDefault="00FB310F" w:rsidP="00E42BC2">
      <w:pPr>
        <w:autoSpaceDE w:val="0"/>
        <w:autoSpaceDN w:val="0"/>
        <w:adjustRightInd w:val="0"/>
        <w:spacing w:after="0" w:line="240" w:lineRule="auto"/>
        <w:rPr>
          <w:rFonts w:ascii="Arial" w:hAnsi="Arial" w:cs="Arial"/>
        </w:rPr>
      </w:pPr>
      <w:r w:rsidRPr="00B94C11">
        <w:rPr>
          <w:rFonts w:ascii="Arial" w:hAnsi="Arial" w:cs="Arial"/>
        </w:rPr>
        <w:t>7</w:t>
      </w:r>
      <w:r w:rsidR="00E42BC2" w:rsidRPr="00B94C11">
        <w:rPr>
          <w:rFonts w:ascii="Arial" w:hAnsi="Arial" w:cs="Arial"/>
        </w:rPr>
        <w:t>. DISPOSIZIONI FINALI</w:t>
      </w:r>
    </w:p>
    <w:p w14:paraId="3CE55A79" w14:textId="77777777" w:rsidR="00E42BC2" w:rsidRPr="00B94C11" w:rsidRDefault="00E42BC2" w:rsidP="00E7568E">
      <w:pPr>
        <w:autoSpaceDE w:val="0"/>
        <w:autoSpaceDN w:val="0"/>
        <w:adjustRightInd w:val="0"/>
        <w:spacing w:after="0" w:line="240" w:lineRule="auto"/>
        <w:jc w:val="both"/>
        <w:rPr>
          <w:rFonts w:ascii="Arial" w:hAnsi="Arial" w:cs="Arial"/>
        </w:rPr>
      </w:pPr>
    </w:p>
    <w:p w14:paraId="061F599D" w14:textId="656105D1" w:rsidR="00E42BC2" w:rsidRPr="00B94C11" w:rsidRDefault="00E42BC2" w:rsidP="00E7568E">
      <w:pPr>
        <w:pStyle w:val="Paragrafoelenco"/>
        <w:numPr>
          <w:ilvl w:val="0"/>
          <w:numId w:val="1"/>
        </w:numPr>
        <w:autoSpaceDE w:val="0"/>
        <w:autoSpaceDN w:val="0"/>
        <w:adjustRightInd w:val="0"/>
        <w:spacing w:after="0" w:line="240" w:lineRule="auto"/>
        <w:jc w:val="both"/>
        <w:rPr>
          <w:rFonts w:ascii="Arial" w:hAnsi="Arial" w:cs="Arial"/>
          <w:b/>
          <w:bCs/>
        </w:rPr>
      </w:pPr>
      <w:r w:rsidRPr="00B94C11">
        <w:rPr>
          <w:rFonts w:ascii="Arial" w:hAnsi="Arial" w:cs="Arial"/>
          <w:b/>
          <w:bCs/>
        </w:rPr>
        <w:t>Obiettivi</w:t>
      </w:r>
    </w:p>
    <w:p w14:paraId="405704D4" w14:textId="77777777" w:rsidR="00E7568E" w:rsidRPr="00B94C11" w:rsidRDefault="00E7568E" w:rsidP="00E7568E">
      <w:pPr>
        <w:pStyle w:val="Paragrafoelenco"/>
        <w:autoSpaceDE w:val="0"/>
        <w:autoSpaceDN w:val="0"/>
        <w:adjustRightInd w:val="0"/>
        <w:spacing w:after="0" w:line="240" w:lineRule="auto"/>
        <w:jc w:val="both"/>
        <w:rPr>
          <w:rFonts w:ascii="Arial" w:hAnsi="Arial" w:cs="Arial"/>
          <w:b/>
          <w:bCs/>
        </w:rPr>
      </w:pPr>
    </w:p>
    <w:p w14:paraId="49ACD269" w14:textId="372B5C99" w:rsidR="00E42BC2" w:rsidRPr="00B94C11" w:rsidRDefault="00E7568E" w:rsidP="00E7568E">
      <w:pPr>
        <w:autoSpaceDE w:val="0"/>
        <w:autoSpaceDN w:val="0"/>
        <w:adjustRightInd w:val="0"/>
        <w:spacing w:after="0" w:line="240" w:lineRule="auto"/>
        <w:jc w:val="both"/>
        <w:rPr>
          <w:rFonts w:ascii="Arial" w:hAnsi="Arial" w:cs="Arial"/>
        </w:rPr>
      </w:pPr>
      <w:r w:rsidRPr="00B94C11">
        <w:rPr>
          <w:rFonts w:ascii="Arial" w:hAnsi="Arial" w:cs="Arial"/>
        </w:rPr>
        <w:t>Il presente protocollo</w:t>
      </w:r>
      <w:r w:rsidR="00E42BC2" w:rsidRPr="00B94C11">
        <w:rPr>
          <w:rFonts w:ascii="Arial" w:hAnsi="Arial" w:cs="Arial"/>
        </w:rPr>
        <w:t xml:space="preserve"> ha l’obiettivo di definire ruoli e responsabilità, nonché dettare </w:t>
      </w:r>
      <w:r w:rsidRPr="00B94C11">
        <w:rPr>
          <w:rFonts w:ascii="Arial" w:hAnsi="Arial" w:cs="Arial"/>
        </w:rPr>
        <w:t xml:space="preserve">procedure </w:t>
      </w:r>
      <w:r w:rsidR="00E42BC2" w:rsidRPr="00B94C11">
        <w:rPr>
          <w:rFonts w:ascii="Arial" w:hAnsi="Arial" w:cs="Arial"/>
        </w:rPr>
        <w:t>di</w:t>
      </w:r>
      <w:r w:rsidRPr="00B94C11">
        <w:rPr>
          <w:rFonts w:ascii="Arial" w:hAnsi="Arial" w:cs="Arial"/>
        </w:rPr>
        <w:t xml:space="preserve"> </w:t>
      </w:r>
      <w:r w:rsidR="00E42BC2" w:rsidRPr="00B94C11">
        <w:rPr>
          <w:rFonts w:ascii="Arial" w:hAnsi="Arial" w:cs="Arial"/>
        </w:rPr>
        <w:t xml:space="preserve">prevenzione e controllo, in relazione alla Gestione Contabile </w:t>
      </w:r>
      <w:r w:rsidR="008B6FD0" w:rsidRPr="00B94C11">
        <w:rPr>
          <w:rFonts w:ascii="Arial" w:hAnsi="Arial" w:cs="Arial"/>
        </w:rPr>
        <w:t xml:space="preserve">e Societaria </w:t>
      </w:r>
      <w:r w:rsidR="00E42BC2" w:rsidRPr="00B94C11">
        <w:rPr>
          <w:rFonts w:ascii="Arial" w:hAnsi="Arial" w:cs="Arial"/>
        </w:rPr>
        <w:t>al fine di prevenire,</w:t>
      </w:r>
      <w:r w:rsidRPr="00B94C11">
        <w:rPr>
          <w:rFonts w:ascii="Arial" w:hAnsi="Arial" w:cs="Arial"/>
        </w:rPr>
        <w:t xml:space="preserve"> </w:t>
      </w:r>
      <w:r w:rsidR="00E42BC2" w:rsidRPr="00B94C11">
        <w:rPr>
          <w:rFonts w:ascii="Arial" w:hAnsi="Arial" w:cs="Arial"/>
        </w:rPr>
        <w:t xml:space="preserve">nell’esecuzione di tale attività, la commissione degli illeciti previsti dal </w:t>
      </w:r>
      <w:proofErr w:type="spellStart"/>
      <w:r w:rsidR="00E42BC2" w:rsidRPr="00B94C11">
        <w:rPr>
          <w:rFonts w:ascii="Arial" w:hAnsi="Arial" w:cs="Arial"/>
        </w:rPr>
        <w:t>D.Lgs.</w:t>
      </w:r>
      <w:proofErr w:type="spellEnd"/>
      <w:r w:rsidR="00E42BC2" w:rsidRPr="00B94C11">
        <w:rPr>
          <w:rFonts w:ascii="Arial" w:hAnsi="Arial" w:cs="Arial"/>
        </w:rPr>
        <w:t xml:space="preserve"> 231/2001.</w:t>
      </w:r>
    </w:p>
    <w:p w14:paraId="0610DD5D" w14:textId="52140191" w:rsidR="00E42BC2" w:rsidRPr="00B94C11" w:rsidRDefault="00E42BC2" w:rsidP="00E7568E">
      <w:pPr>
        <w:autoSpaceDE w:val="0"/>
        <w:autoSpaceDN w:val="0"/>
        <w:adjustRightInd w:val="0"/>
        <w:spacing w:after="0" w:line="240" w:lineRule="auto"/>
        <w:jc w:val="both"/>
        <w:rPr>
          <w:rFonts w:ascii="Arial" w:hAnsi="Arial" w:cs="Arial"/>
        </w:rPr>
      </w:pPr>
      <w:r w:rsidRPr="00B94C11">
        <w:rPr>
          <w:rFonts w:ascii="Arial" w:hAnsi="Arial" w:cs="Arial"/>
        </w:rPr>
        <w:t xml:space="preserve">In particolare, </w:t>
      </w:r>
      <w:r w:rsidR="00E7568E" w:rsidRPr="00B94C11">
        <w:rPr>
          <w:rFonts w:ascii="Arial" w:hAnsi="Arial" w:cs="Arial"/>
        </w:rPr>
        <w:t xml:space="preserve">il presente protocollo </w:t>
      </w:r>
      <w:r w:rsidRPr="00B94C11">
        <w:rPr>
          <w:rFonts w:ascii="Arial" w:hAnsi="Arial" w:cs="Arial"/>
        </w:rPr>
        <w:t>intende prevenire il verificarsi delle fattispecie di reato previste</w:t>
      </w:r>
    </w:p>
    <w:p w14:paraId="03D4FB90" w14:textId="6E0E31F8" w:rsidR="00E42BC2" w:rsidRPr="00B94C11" w:rsidRDefault="00E42BC2" w:rsidP="00E7568E">
      <w:pPr>
        <w:autoSpaceDE w:val="0"/>
        <w:autoSpaceDN w:val="0"/>
        <w:adjustRightInd w:val="0"/>
        <w:spacing w:after="0" w:line="240" w:lineRule="auto"/>
        <w:jc w:val="both"/>
        <w:rPr>
          <w:rFonts w:ascii="Arial" w:hAnsi="Arial" w:cs="Arial"/>
        </w:rPr>
      </w:pPr>
      <w:r w:rsidRPr="00B94C11">
        <w:rPr>
          <w:rFonts w:ascii="Arial" w:hAnsi="Arial" w:cs="Arial"/>
        </w:rPr>
        <w:t xml:space="preserve">nei seguenti articoli del </w:t>
      </w:r>
      <w:proofErr w:type="spellStart"/>
      <w:r w:rsidRPr="00B94C11">
        <w:rPr>
          <w:rFonts w:ascii="Arial" w:hAnsi="Arial" w:cs="Arial"/>
        </w:rPr>
        <w:t>D.Lgs.</w:t>
      </w:r>
      <w:proofErr w:type="spellEnd"/>
      <w:r w:rsidRPr="00B94C11">
        <w:rPr>
          <w:rFonts w:ascii="Arial" w:hAnsi="Arial" w:cs="Arial"/>
        </w:rPr>
        <w:t xml:space="preserve"> 231/01 </w:t>
      </w:r>
      <w:r w:rsidR="00565718" w:rsidRPr="00B94C11">
        <w:rPr>
          <w:rFonts w:ascii="Arial" w:hAnsi="Arial" w:cs="Arial"/>
        </w:rPr>
        <w:t xml:space="preserve">(a titolo riassuntivo, rimandandosi per l’analisi dettagliata nel “documento reati presupposto D.lgs. 231/2001” del presente MOG 231/2001):   </w:t>
      </w:r>
    </w:p>
    <w:p w14:paraId="5953AFD9" w14:textId="77777777" w:rsidR="00E42BC2" w:rsidRPr="00B94C11" w:rsidRDefault="00E42BC2" w:rsidP="00E42BC2">
      <w:pPr>
        <w:autoSpaceDE w:val="0"/>
        <w:autoSpaceDN w:val="0"/>
        <w:adjustRightInd w:val="0"/>
        <w:spacing w:after="0" w:line="240" w:lineRule="auto"/>
        <w:rPr>
          <w:rFonts w:ascii="Arial" w:hAnsi="Arial" w:cs="Arial"/>
        </w:rPr>
      </w:pPr>
    </w:p>
    <w:p w14:paraId="1CC3846D" w14:textId="43D5DDCF" w:rsidR="00E42BC2" w:rsidRPr="00B94C11" w:rsidRDefault="00E42BC2" w:rsidP="00E42BC2">
      <w:pPr>
        <w:autoSpaceDE w:val="0"/>
        <w:autoSpaceDN w:val="0"/>
        <w:adjustRightInd w:val="0"/>
        <w:spacing w:after="0" w:line="240" w:lineRule="auto"/>
        <w:rPr>
          <w:rFonts w:ascii="Arial" w:hAnsi="Arial" w:cs="Arial"/>
        </w:rPr>
      </w:pPr>
      <w:r w:rsidRPr="00B94C11">
        <w:rPr>
          <w:rFonts w:ascii="Arial" w:hAnsi="Arial" w:cs="Arial"/>
        </w:rPr>
        <w:t>- reati societari (</w:t>
      </w:r>
      <w:bookmarkStart w:id="0" w:name="_Hlk50051682"/>
      <w:r w:rsidRPr="00B94C11">
        <w:rPr>
          <w:rFonts w:ascii="Arial" w:hAnsi="Arial" w:cs="Arial"/>
        </w:rPr>
        <w:t>art. 25 ter</w:t>
      </w:r>
      <w:bookmarkEnd w:id="0"/>
      <w:r w:rsidRPr="00B94C11">
        <w:rPr>
          <w:rFonts w:ascii="Arial" w:hAnsi="Arial" w:cs="Arial"/>
        </w:rPr>
        <w:t xml:space="preserve"> </w:t>
      </w:r>
      <w:proofErr w:type="spellStart"/>
      <w:r w:rsidRPr="00B94C11">
        <w:rPr>
          <w:rFonts w:ascii="Arial" w:hAnsi="Arial" w:cs="Arial"/>
        </w:rPr>
        <w:t>D.Lgs.</w:t>
      </w:r>
      <w:proofErr w:type="spellEnd"/>
      <w:r w:rsidRPr="00B94C11">
        <w:rPr>
          <w:rFonts w:ascii="Arial" w:hAnsi="Arial" w:cs="Arial"/>
        </w:rPr>
        <w:t xml:space="preserve"> 231/01).</w:t>
      </w:r>
    </w:p>
    <w:p w14:paraId="1BAC56A6" w14:textId="0B3439FD" w:rsidR="00E7568E" w:rsidRPr="00B94C11" w:rsidRDefault="00E42BC2" w:rsidP="00E7568E">
      <w:pPr>
        <w:keepNext/>
        <w:keepLines/>
        <w:spacing w:after="5" w:line="255" w:lineRule="auto"/>
        <w:jc w:val="both"/>
        <w:outlineLvl w:val="2"/>
        <w:rPr>
          <w:rFonts w:ascii="Arial" w:eastAsia="Times New Roman" w:hAnsi="Arial" w:cs="Arial"/>
          <w:bCs/>
          <w:iCs/>
        </w:rPr>
      </w:pPr>
      <w:r w:rsidRPr="00B94C11">
        <w:rPr>
          <w:rFonts w:ascii="Arial" w:hAnsi="Arial" w:cs="Arial"/>
        </w:rPr>
        <w:t xml:space="preserve">- </w:t>
      </w:r>
      <w:r w:rsidR="00E7568E" w:rsidRPr="00B94C11">
        <w:rPr>
          <w:rFonts w:ascii="Arial" w:eastAsia="Times New Roman" w:hAnsi="Arial" w:cs="Arial"/>
          <w:bCs/>
          <w:iCs/>
        </w:rPr>
        <w:t xml:space="preserve">reati tributari (art. 25 – </w:t>
      </w:r>
      <w:proofErr w:type="spellStart"/>
      <w:r w:rsidR="00E7568E" w:rsidRPr="00B94C11">
        <w:rPr>
          <w:rFonts w:ascii="Arial" w:eastAsia="Times New Roman" w:hAnsi="Arial" w:cs="Arial"/>
          <w:bCs/>
          <w:iCs/>
        </w:rPr>
        <w:t>quinquiesdecies</w:t>
      </w:r>
      <w:proofErr w:type="spellEnd"/>
      <w:r w:rsidR="00E7568E" w:rsidRPr="00B94C11">
        <w:rPr>
          <w:rFonts w:ascii="Arial" w:eastAsia="Times New Roman" w:hAnsi="Arial" w:cs="Arial"/>
          <w:bCs/>
          <w:iCs/>
        </w:rPr>
        <w:t xml:space="preserve"> D.lgs. 231/01)</w:t>
      </w:r>
    </w:p>
    <w:p w14:paraId="6DA14C2A" w14:textId="5FF3DC5E" w:rsidR="003201FC" w:rsidRPr="00B94C11" w:rsidRDefault="003201FC" w:rsidP="00E7568E">
      <w:pPr>
        <w:keepNext/>
        <w:keepLines/>
        <w:spacing w:after="5" w:line="255" w:lineRule="auto"/>
        <w:jc w:val="both"/>
        <w:outlineLvl w:val="2"/>
        <w:rPr>
          <w:rFonts w:ascii="Arial" w:eastAsia="Times New Roman" w:hAnsi="Arial" w:cs="Arial"/>
          <w:bCs/>
          <w:iCs/>
        </w:rPr>
      </w:pPr>
    </w:p>
    <w:p w14:paraId="7C8F0E92" w14:textId="77777777" w:rsidR="003201FC" w:rsidRPr="00B94C11" w:rsidRDefault="003201FC" w:rsidP="003201FC">
      <w:pPr>
        <w:autoSpaceDE w:val="0"/>
        <w:autoSpaceDN w:val="0"/>
        <w:adjustRightInd w:val="0"/>
        <w:spacing w:after="0" w:line="240" w:lineRule="auto"/>
        <w:jc w:val="both"/>
        <w:rPr>
          <w:rFonts w:ascii="Arial" w:hAnsi="Arial" w:cs="Arial"/>
        </w:rPr>
      </w:pPr>
      <w:r w:rsidRPr="00B94C11">
        <w:rPr>
          <w:rFonts w:ascii="Arial" w:hAnsi="Arial" w:cs="Arial"/>
        </w:rPr>
        <w:t>Il presente protocollo è altresì volto a prevenire il reato di cui all’art. 416 c.p. (associazione per delinquere anche in forma transnazionale), laddove finalizzato alla commissione dei reati di cui sopra.</w:t>
      </w:r>
    </w:p>
    <w:p w14:paraId="2959FEC2" w14:textId="77777777" w:rsidR="003201FC" w:rsidRPr="00B94C11" w:rsidRDefault="003201FC" w:rsidP="00E7568E">
      <w:pPr>
        <w:keepNext/>
        <w:keepLines/>
        <w:spacing w:after="5" w:line="255" w:lineRule="auto"/>
        <w:jc w:val="both"/>
        <w:outlineLvl w:val="2"/>
        <w:rPr>
          <w:rFonts w:ascii="Arial" w:eastAsia="Times New Roman" w:hAnsi="Arial" w:cs="Arial"/>
          <w:bCs/>
          <w:iCs/>
        </w:rPr>
      </w:pPr>
    </w:p>
    <w:p w14:paraId="33E754DD" w14:textId="77777777" w:rsidR="00E42BC2" w:rsidRPr="00B94C11" w:rsidRDefault="00E42BC2" w:rsidP="00E42BC2">
      <w:pPr>
        <w:autoSpaceDE w:val="0"/>
        <w:autoSpaceDN w:val="0"/>
        <w:adjustRightInd w:val="0"/>
        <w:spacing w:after="0" w:line="240" w:lineRule="auto"/>
        <w:rPr>
          <w:rFonts w:ascii="Arial" w:hAnsi="Arial" w:cs="Arial"/>
        </w:rPr>
      </w:pPr>
    </w:p>
    <w:p w14:paraId="23FCBC2E" w14:textId="721B8E5F" w:rsidR="00E7568E" w:rsidRPr="00B94C11" w:rsidRDefault="00E42BC2" w:rsidP="00D57FFD">
      <w:pPr>
        <w:pStyle w:val="Paragrafoelenco"/>
        <w:numPr>
          <w:ilvl w:val="0"/>
          <w:numId w:val="1"/>
        </w:numPr>
        <w:autoSpaceDE w:val="0"/>
        <w:autoSpaceDN w:val="0"/>
        <w:adjustRightInd w:val="0"/>
        <w:spacing w:after="0" w:line="240" w:lineRule="auto"/>
        <w:rPr>
          <w:rFonts w:ascii="Arial" w:hAnsi="Arial" w:cs="Arial"/>
          <w:b/>
          <w:bCs/>
        </w:rPr>
      </w:pPr>
      <w:r w:rsidRPr="00B94C11">
        <w:rPr>
          <w:rFonts w:ascii="Arial" w:hAnsi="Arial" w:cs="Arial"/>
          <w:b/>
          <w:bCs/>
        </w:rPr>
        <w:t>Destinatari</w:t>
      </w:r>
      <w:r w:rsidR="00A072FC" w:rsidRPr="00B94C11">
        <w:rPr>
          <w:rFonts w:ascii="Arial" w:hAnsi="Arial" w:cs="Arial"/>
          <w:b/>
          <w:bCs/>
        </w:rPr>
        <w:t xml:space="preserve"> (Aree a rischio)</w:t>
      </w:r>
    </w:p>
    <w:p w14:paraId="2631C2D5" w14:textId="77777777" w:rsidR="00D57FFD" w:rsidRPr="00B94C11" w:rsidRDefault="00D57FFD" w:rsidP="00D57FFD">
      <w:pPr>
        <w:pStyle w:val="Paragrafoelenco"/>
        <w:autoSpaceDE w:val="0"/>
        <w:autoSpaceDN w:val="0"/>
        <w:adjustRightInd w:val="0"/>
        <w:spacing w:after="0" w:line="240" w:lineRule="auto"/>
        <w:rPr>
          <w:rFonts w:ascii="Arial" w:hAnsi="Arial" w:cs="Arial"/>
          <w:b/>
          <w:bCs/>
        </w:rPr>
      </w:pPr>
    </w:p>
    <w:p w14:paraId="538B6273" w14:textId="28B33618" w:rsidR="00E42BC2" w:rsidRPr="00B94C11" w:rsidRDefault="00E7568E" w:rsidP="00E7568E">
      <w:pPr>
        <w:autoSpaceDE w:val="0"/>
        <w:autoSpaceDN w:val="0"/>
        <w:adjustRightInd w:val="0"/>
        <w:spacing w:after="0" w:line="240" w:lineRule="auto"/>
        <w:jc w:val="both"/>
        <w:rPr>
          <w:rFonts w:ascii="Arial" w:hAnsi="Arial" w:cs="Arial"/>
        </w:rPr>
      </w:pPr>
      <w:r w:rsidRPr="00B94C11">
        <w:rPr>
          <w:rFonts w:ascii="Arial" w:hAnsi="Arial" w:cs="Arial"/>
        </w:rPr>
        <w:t xml:space="preserve">Il presente protocollo </w:t>
      </w:r>
      <w:r w:rsidR="00E42BC2" w:rsidRPr="00B94C11">
        <w:rPr>
          <w:rFonts w:ascii="Arial" w:hAnsi="Arial" w:cs="Arial"/>
        </w:rPr>
        <w:t>trova applicazione nei confronti di tutti coloro che, nell’esercizio dell’attività</w:t>
      </w:r>
      <w:r w:rsidR="00A072FC" w:rsidRPr="00B94C11">
        <w:rPr>
          <w:rFonts w:ascii="Arial" w:hAnsi="Arial" w:cs="Arial"/>
        </w:rPr>
        <w:t xml:space="preserve"> </w:t>
      </w:r>
      <w:r w:rsidR="00E42BC2" w:rsidRPr="00B94C11">
        <w:rPr>
          <w:rFonts w:ascii="Arial" w:hAnsi="Arial" w:cs="Arial"/>
        </w:rPr>
        <w:t xml:space="preserve">di propria competenza a favore dell’ente, intervengono nella gestione contabile </w:t>
      </w:r>
      <w:r w:rsidR="003D7A97" w:rsidRPr="00B94C11">
        <w:rPr>
          <w:rFonts w:ascii="Arial" w:hAnsi="Arial" w:cs="Arial"/>
        </w:rPr>
        <w:t xml:space="preserve">e </w:t>
      </w:r>
      <w:r w:rsidR="00E42BC2" w:rsidRPr="00B94C11">
        <w:rPr>
          <w:rFonts w:ascii="Arial" w:hAnsi="Arial" w:cs="Arial"/>
        </w:rPr>
        <w:t>societaria.</w:t>
      </w:r>
    </w:p>
    <w:p w14:paraId="098CD6FD" w14:textId="55EBBDCD" w:rsidR="00E42BC2" w:rsidRPr="00B94C11" w:rsidRDefault="00E42BC2" w:rsidP="00E7568E">
      <w:pPr>
        <w:autoSpaceDE w:val="0"/>
        <w:autoSpaceDN w:val="0"/>
        <w:adjustRightInd w:val="0"/>
        <w:spacing w:after="0" w:line="240" w:lineRule="auto"/>
        <w:jc w:val="both"/>
        <w:rPr>
          <w:rFonts w:ascii="Arial" w:hAnsi="Arial" w:cs="Arial"/>
        </w:rPr>
      </w:pPr>
      <w:r w:rsidRPr="00B94C11">
        <w:rPr>
          <w:rFonts w:ascii="Arial" w:hAnsi="Arial" w:cs="Arial"/>
        </w:rPr>
        <w:lastRenderedPageBreak/>
        <w:t>In particolare, i processi aziendali sensibili ai fini della presente procedura prevedono il</w:t>
      </w:r>
      <w:r w:rsidR="00E7568E" w:rsidRPr="00B94C11">
        <w:rPr>
          <w:rFonts w:ascii="Arial" w:hAnsi="Arial" w:cs="Arial"/>
        </w:rPr>
        <w:t xml:space="preserve"> </w:t>
      </w:r>
      <w:r w:rsidRPr="00B94C11">
        <w:rPr>
          <w:rFonts w:ascii="Arial" w:hAnsi="Arial" w:cs="Arial"/>
        </w:rPr>
        <w:t>coinvolgimento, secondo le rispettive competenze, dei seguenti soggetti:</w:t>
      </w:r>
    </w:p>
    <w:p w14:paraId="5806D742" w14:textId="77777777" w:rsidR="006A02B7" w:rsidRPr="00B94C11" w:rsidRDefault="006A02B7" w:rsidP="00E7568E">
      <w:pPr>
        <w:autoSpaceDE w:val="0"/>
        <w:autoSpaceDN w:val="0"/>
        <w:adjustRightInd w:val="0"/>
        <w:spacing w:after="0" w:line="240" w:lineRule="auto"/>
        <w:jc w:val="both"/>
        <w:rPr>
          <w:rFonts w:ascii="Arial" w:hAnsi="Arial" w:cs="Arial"/>
        </w:rPr>
      </w:pPr>
    </w:p>
    <w:p w14:paraId="77C154D8" w14:textId="77777777" w:rsidR="006A02B7" w:rsidRPr="00B94C11" w:rsidRDefault="006A02B7" w:rsidP="006A02B7">
      <w:pPr>
        <w:pStyle w:val="Default"/>
        <w:numPr>
          <w:ilvl w:val="0"/>
          <w:numId w:val="37"/>
        </w:numPr>
        <w:spacing w:after="17"/>
        <w:jc w:val="both"/>
        <w:rPr>
          <w:color w:val="auto"/>
          <w:sz w:val="22"/>
          <w:szCs w:val="22"/>
        </w:rPr>
      </w:pPr>
      <w:r w:rsidRPr="00B94C11">
        <w:rPr>
          <w:color w:val="auto"/>
          <w:sz w:val="22"/>
          <w:szCs w:val="22"/>
        </w:rPr>
        <w:t>Presidente del Cda;</w:t>
      </w:r>
    </w:p>
    <w:p w14:paraId="21A751CA" w14:textId="7F9FB2ED" w:rsidR="006A02B7" w:rsidRPr="00B94C11" w:rsidRDefault="006A02B7" w:rsidP="006A02B7">
      <w:pPr>
        <w:pStyle w:val="Default"/>
        <w:numPr>
          <w:ilvl w:val="0"/>
          <w:numId w:val="37"/>
        </w:numPr>
        <w:spacing w:after="17"/>
        <w:jc w:val="both"/>
        <w:rPr>
          <w:color w:val="auto"/>
          <w:sz w:val="22"/>
          <w:szCs w:val="22"/>
        </w:rPr>
      </w:pPr>
      <w:r w:rsidRPr="00B94C11">
        <w:rPr>
          <w:color w:val="auto"/>
          <w:sz w:val="22"/>
          <w:szCs w:val="22"/>
        </w:rPr>
        <w:t>Responsabile Affari Generali e Legali/Responsabile Amministrativo facente funzioni;</w:t>
      </w:r>
    </w:p>
    <w:p w14:paraId="370CD32A" w14:textId="77777777" w:rsidR="003E069A" w:rsidRPr="00B94C11" w:rsidRDefault="006A02B7" w:rsidP="006A02B7">
      <w:pPr>
        <w:pStyle w:val="Default"/>
        <w:numPr>
          <w:ilvl w:val="0"/>
          <w:numId w:val="37"/>
        </w:numPr>
        <w:spacing w:after="17"/>
        <w:jc w:val="both"/>
        <w:rPr>
          <w:color w:val="auto"/>
          <w:sz w:val="22"/>
          <w:szCs w:val="22"/>
        </w:rPr>
      </w:pPr>
      <w:r w:rsidRPr="00B94C11">
        <w:rPr>
          <w:color w:val="auto"/>
          <w:sz w:val="22"/>
          <w:szCs w:val="22"/>
        </w:rPr>
        <w:t>Consulente Contabile</w:t>
      </w:r>
      <w:r w:rsidR="003E069A" w:rsidRPr="00B94C11">
        <w:rPr>
          <w:color w:val="auto"/>
          <w:sz w:val="22"/>
          <w:szCs w:val="22"/>
        </w:rPr>
        <w:t xml:space="preserve"> Commercialista</w:t>
      </w:r>
    </w:p>
    <w:p w14:paraId="2AF97479" w14:textId="6197B7FC" w:rsidR="006A02B7" w:rsidRPr="00B94C11" w:rsidRDefault="003E069A" w:rsidP="006A02B7">
      <w:pPr>
        <w:pStyle w:val="Default"/>
        <w:numPr>
          <w:ilvl w:val="0"/>
          <w:numId w:val="37"/>
        </w:numPr>
        <w:spacing w:after="17"/>
        <w:jc w:val="both"/>
        <w:rPr>
          <w:color w:val="auto"/>
          <w:sz w:val="22"/>
          <w:szCs w:val="22"/>
        </w:rPr>
      </w:pPr>
      <w:r w:rsidRPr="00B94C11">
        <w:rPr>
          <w:color w:val="auto"/>
          <w:sz w:val="22"/>
          <w:szCs w:val="22"/>
        </w:rPr>
        <w:t>Consulente del Lavoro.</w:t>
      </w:r>
    </w:p>
    <w:p w14:paraId="05EB114D" w14:textId="77777777" w:rsidR="00D57FFD" w:rsidRPr="00B94C11" w:rsidRDefault="00D57FFD" w:rsidP="006A02B7">
      <w:pPr>
        <w:pStyle w:val="Default"/>
        <w:jc w:val="both"/>
        <w:rPr>
          <w:color w:val="auto"/>
          <w:sz w:val="22"/>
          <w:szCs w:val="22"/>
        </w:rPr>
      </w:pPr>
    </w:p>
    <w:p w14:paraId="51FE6B9A" w14:textId="4F58F1A1" w:rsidR="00E7568E" w:rsidRPr="00B94C11" w:rsidRDefault="00E7568E" w:rsidP="0015163D">
      <w:pPr>
        <w:pStyle w:val="Paragrafoelenco"/>
        <w:numPr>
          <w:ilvl w:val="0"/>
          <w:numId w:val="1"/>
        </w:numPr>
        <w:autoSpaceDE w:val="0"/>
        <w:autoSpaceDN w:val="0"/>
        <w:adjustRightInd w:val="0"/>
        <w:spacing w:after="0" w:line="240" w:lineRule="auto"/>
        <w:rPr>
          <w:rFonts w:ascii="Arial" w:hAnsi="Arial" w:cs="Arial"/>
          <w:b/>
          <w:bCs/>
        </w:rPr>
      </w:pPr>
      <w:r w:rsidRPr="00B94C11">
        <w:rPr>
          <w:rFonts w:ascii="Arial" w:hAnsi="Arial" w:cs="Arial"/>
          <w:b/>
          <w:bCs/>
        </w:rPr>
        <w:t>Processi aziendali coinvolti</w:t>
      </w:r>
      <w:r w:rsidR="002C4254" w:rsidRPr="00B94C11">
        <w:rPr>
          <w:rFonts w:ascii="Arial" w:hAnsi="Arial" w:cs="Arial"/>
          <w:b/>
          <w:bCs/>
        </w:rPr>
        <w:t xml:space="preserve"> (Processi a rischio)</w:t>
      </w:r>
    </w:p>
    <w:p w14:paraId="23A0152C" w14:textId="77777777" w:rsidR="0015163D" w:rsidRPr="00B94C11" w:rsidRDefault="0015163D" w:rsidP="0015163D">
      <w:pPr>
        <w:pStyle w:val="Paragrafoelenco"/>
        <w:autoSpaceDE w:val="0"/>
        <w:autoSpaceDN w:val="0"/>
        <w:adjustRightInd w:val="0"/>
        <w:spacing w:after="0" w:line="240" w:lineRule="auto"/>
        <w:rPr>
          <w:rFonts w:ascii="Arial" w:hAnsi="Arial" w:cs="Arial"/>
          <w:b/>
          <w:bCs/>
        </w:rPr>
      </w:pPr>
    </w:p>
    <w:p w14:paraId="15761090" w14:textId="17C49B74" w:rsidR="00E7568E" w:rsidRPr="00B94C11" w:rsidRDefault="00E7568E" w:rsidP="0015163D">
      <w:pPr>
        <w:autoSpaceDE w:val="0"/>
        <w:autoSpaceDN w:val="0"/>
        <w:adjustRightInd w:val="0"/>
        <w:spacing w:after="0" w:line="240" w:lineRule="auto"/>
        <w:jc w:val="both"/>
        <w:rPr>
          <w:rFonts w:ascii="Arial" w:hAnsi="Arial" w:cs="Arial"/>
        </w:rPr>
      </w:pPr>
      <w:r w:rsidRPr="00B94C11">
        <w:rPr>
          <w:rFonts w:ascii="Arial" w:hAnsi="Arial" w:cs="Arial"/>
        </w:rPr>
        <w:t>I Destinatari del</w:t>
      </w:r>
      <w:r w:rsidR="003B2BF3" w:rsidRPr="00B94C11">
        <w:rPr>
          <w:rFonts w:ascii="Arial" w:hAnsi="Arial" w:cs="Arial"/>
        </w:rPr>
        <w:t xml:space="preserve"> presente protocollo</w:t>
      </w:r>
      <w:r w:rsidRPr="00B94C11">
        <w:rPr>
          <w:rFonts w:ascii="Arial" w:hAnsi="Arial" w:cs="Arial"/>
        </w:rPr>
        <w:t>, per quanto rileva ai fini della prevenzione dei reati poc</w:t>
      </w:r>
      <w:r w:rsidR="00A072FC" w:rsidRPr="00B94C11">
        <w:rPr>
          <w:rFonts w:ascii="Arial" w:hAnsi="Arial" w:cs="Arial"/>
        </w:rPr>
        <w:t>’</w:t>
      </w:r>
      <w:r w:rsidRPr="00B94C11">
        <w:rPr>
          <w:rFonts w:ascii="Arial" w:hAnsi="Arial" w:cs="Arial"/>
        </w:rPr>
        <w:t>anzi</w:t>
      </w:r>
      <w:r w:rsidR="0015163D" w:rsidRPr="00B94C11">
        <w:rPr>
          <w:rFonts w:ascii="Arial" w:hAnsi="Arial" w:cs="Arial"/>
        </w:rPr>
        <w:t xml:space="preserve"> </w:t>
      </w:r>
      <w:r w:rsidRPr="00B94C11">
        <w:rPr>
          <w:rFonts w:ascii="Arial" w:hAnsi="Arial" w:cs="Arial"/>
        </w:rPr>
        <w:t>menzionati, partecipano alla gestione contabile principalmente attraverso i seguenti processi aziendali:</w:t>
      </w:r>
    </w:p>
    <w:p w14:paraId="08D6D3F4" w14:textId="77777777" w:rsidR="0015163D" w:rsidRPr="00B94C11" w:rsidRDefault="0015163D" w:rsidP="0015163D">
      <w:pPr>
        <w:autoSpaceDE w:val="0"/>
        <w:autoSpaceDN w:val="0"/>
        <w:adjustRightInd w:val="0"/>
        <w:spacing w:after="0" w:line="240" w:lineRule="auto"/>
        <w:jc w:val="both"/>
        <w:rPr>
          <w:rFonts w:ascii="Arial" w:hAnsi="Arial" w:cs="Arial"/>
        </w:rPr>
      </w:pPr>
    </w:p>
    <w:p w14:paraId="61DF95F3" w14:textId="75C53C98" w:rsidR="00030985" w:rsidRPr="00B94C11" w:rsidRDefault="00030985" w:rsidP="00583B32">
      <w:pPr>
        <w:pStyle w:val="Paragrafoelenco"/>
        <w:numPr>
          <w:ilvl w:val="0"/>
          <w:numId w:val="36"/>
        </w:numPr>
        <w:autoSpaceDE w:val="0"/>
        <w:autoSpaceDN w:val="0"/>
        <w:adjustRightInd w:val="0"/>
        <w:spacing w:after="0" w:line="240" w:lineRule="auto"/>
        <w:rPr>
          <w:rFonts w:ascii="Arial" w:hAnsi="Arial" w:cs="Arial"/>
        </w:rPr>
      </w:pPr>
      <w:r w:rsidRPr="00B94C11">
        <w:rPr>
          <w:rFonts w:ascii="Arial" w:hAnsi="Arial" w:cs="Arial"/>
        </w:rPr>
        <w:t>Gestione degli adempimenti fiscali</w:t>
      </w:r>
    </w:p>
    <w:p w14:paraId="0444151B" w14:textId="2906DB53" w:rsidR="00030985" w:rsidRPr="00B94C11" w:rsidRDefault="00030985" w:rsidP="00583B32">
      <w:pPr>
        <w:pStyle w:val="Default"/>
        <w:numPr>
          <w:ilvl w:val="0"/>
          <w:numId w:val="36"/>
        </w:numPr>
        <w:jc w:val="both"/>
        <w:rPr>
          <w:color w:val="auto"/>
          <w:sz w:val="22"/>
          <w:szCs w:val="22"/>
        </w:rPr>
      </w:pPr>
      <w:r w:rsidRPr="00B94C11">
        <w:rPr>
          <w:color w:val="auto"/>
          <w:sz w:val="22"/>
          <w:szCs w:val="22"/>
        </w:rPr>
        <w:t xml:space="preserve">Contabilità generale, bilancio e altre comunicazioni sociali </w:t>
      </w:r>
    </w:p>
    <w:p w14:paraId="0693F216" w14:textId="19E20E35" w:rsidR="003F65A7" w:rsidRPr="00B94C11" w:rsidRDefault="003F65A7" w:rsidP="003F65A7">
      <w:pPr>
        <w:pStyle w:val="Default"/>
        <w:numPr>
          <w:ilvl w:val="0"/>
          <w:numId w:val="36"/>
        </w:numPr>
        <w:jc w:val="both"/>
        <w:rPr>
          <w:color w:val="auto"/>
          <w:sz w:val="22"/>
          <w:szCs w:val="22"/>
        </w:rPr>
      </w:pPr>
      <w:r w:rsidRPr="00B94C11">
        <w:rPr>
          <w:color w:val="auto"/>
          <w:sz w:val="22"/>
          <w:szCs w:val="22"/>
        </w:rPr>
        <w:t>Amministrazione del personale -  gestione dei rimborsi spese</w:t>
      </w:r>
    </w:p>
    <w:p w14:paraId="4EA8B8E1" w14:textId="39C96C34" w:rsidR="00583B32" w:rsidRPr="00B94C11" w:rsidRDefault="00583B32" w:rsidP="00583B32">
      <w:pPr>
        <w:pStyle w:val="Default"/>
        <w:numPr>
          <w:ilvl w:val="0"/>
          <w:numId w:val="36"/>
        </w:numPr>
        <w:jc w:val="both"/>
        <w:rPr>
          <w:rFonts w:eastAsia="Times New Roman"/>
          <w:bCs/>
          <w:iCs/>
          <w:color w:val="auto"/>
          <w:sz w:val="22"/>
          <w:szCs w:val="22"/>
        </w:rPr>
      </w:pPr>
      <w:r w:rsidRPr="00B94C11">
        <w:rPr>
          <w:rFonts w:eastAsia="Times New Roman"/>
          <w:bCs/>
          <w:iCs/>
          <w:color w:val="auto"/>
          <w:sz w:val="22"/>
          <w:szCs w:val="22"/>
        </w:rPr>
        <w:t>Gestione dei rapporti con i clienti</w:t>
      </w:r>
    </w:p>
    <w:p w14:paraId="4B388814" w14:textId="52C94FA4" w:rsidR="00583B32" w:rsidRPr="00B94C11" w:rsidRDefault="00583B32" w:rsidP="00583B32">
      <w:pPr>
        <w:pStyle w:val="Default"/>
        <w:numPr>
          <w:ilvl w:val="0"/>
          <w:numId w:val="36"/>
        </w:numPr>
        <w:jc w:val="both"/>
        <w:rPr>
          <w:rFonts w:eastAsia="Times New Roman"/>
          <w:bCs/>
          <w:iCs/>
          <w:color w:val="auto"/>
          <w:sz w:val="22"/>
          <w:szCs w:val="22"/>
        </w:rPr>
      </w:pPr>
      <w:r w:rsidRPr="00B94C11">
        <w:rPr>
          <w:rFonts w:eastAsia="Times New Roman"/>
          <w:bCs/>
          <w:iCs/>
          <w:color w:val="auto"/>
          <w:sz w:val="22"/>
          <w:szCs w:val="22"/>
        </w:rPr>
        <w:t>Gestione dei rapporti con gli stakeholders</w:t>
      </w:r>
    </w:p>
    <w:p w14:paraId="240ABAB6" w14:textId="576069C9" w:rsidR="00030985" w:rsidRPr="00B94C11" w:rsidRDefault="00030985" w:rsidP="00734E87">
      <w:pPr>
        <w:pStyle w:val="Default"/>
        <w:ind w:left="1440"/>
        <w:jc w:val="both"/>
        <w:rPr>
          <w:color w:val="auto"/>
          <w:sz w:val="22"/>
          <w:szCs w:val="22"/>
        </w:rPr>
      </w:pPr>
    </w:p>
    <w:p w14:paraId="008834ED" w14:textId="77777777" w:rsidR="00030985" w:rsidRPr="00B94C11" w:rsidRDefault="00030985" w:rsidP="00030985">
      <w:pPr>
        <w:pStyle w:val="Default"/>
        <w:ind w:left="720"/>
        <w:jc w:val="both"/>
        <w:rPr>
          <w:color w:val="auto"/>
          <w:sz w:val="22"/>
          <w:szCs w:val="22"/>
        </w:rPr>
      </w:pPr>
    </w:p>
    <w:p w14:paraId="2AB29200" w14:textId="77777777" w:rsidR="00030985" w:rsidRPr="00B94C11" w:rsidRDefault="00030985" w:rsidP="00030985">
      <w:pPr>
        <w:autoSpaceDE w:val="0"/>
        <w:autoSpaceDN w:val="0"/>
        <w:adjustRightInd w:val="0"/>
        <w:spacing w:after="0" w:line="240" w:lineRule="auto"/>
        <w:rPr>
          <w:rFonts w:ascii="Arial" w:hAnsi="Arial" w:cs="Arial"/>
        </w:rPr>
      </w:pPr>
    </w:p>
    <w:p w14:paraId="05DF41A0" w14:textId="58445554" w:rsidR="00E7568E" w:rsidRPr="00B94C11" w:rsidRDefault="00E7568E" w:rsidP="00E7568E">
      <w:pPr>
        <w:autoSpaceDE w:val="0"/>
        <w:autoSpaceDN w:val="0"/>
        <w:adjustRightInd w:val="0"/>
        <w:spacing w:after="0" w:line="240" w:lineRule="auto"/>
        <w:rPr>
          <w:rFonts w:ascii="Arial" w:hAnsi="Arial" w:cs="Arial"/>
        </w:rPr>
      </w:pPr>
    </w:p>
    <w:p w14:paraId="79AAE2D1" w14:textId="6AC30C63" w:rsidR="00E7568E" w:rsidRPr="00B94C11" w:rsidRDefault="00FB310F" w:rsidP="00FB310F">
      <w:pPr>
        <w:pStyle w:val="Paragrafoelenco"/>
        <w:numPr>
          <w:ilvl w:val="0"/>
          <w:numId w:val="1"/>
        </w:numPr>
        <w:autoSpaceDE w:val="0"/>
        <w:autoSpaceDN w:val="0"/>
        <w:adjustRightInd w:val="0"/>
        <w:spacing w:after="0" w:line="240" w:lineRule="auto"/>
        <w:rPr>
          <w:rFonts w:ascii="Arial" w:hAnsi="Arial" w:cs="Arial"/>
          <w:b/>
          <w:bCs/>
        </w:rPr>
      </w:pPr>
      <w:r w:rsidRPr="00B94C11">
        <w:rPr>
          <w:rFonts w:ascii="Arial" w:hAnsi="Arial" w:cs="Arial"/>
          <w:b/>
          <w:bCs/>
        </w:rPr>
        <w:t>Principi generali e d</w:t>
      </w:r>
      <w:r w:rsidR="00E7568E" w:rsidRPr="00B94C11">
        <w:rPr>
          <w:rFonts w:ascii="Arial" w:hAnsi="Arial" w:cs="Arial"/>
          <w:b/>
          <w:bCs/>
        </w:rPr>
        <w:t>ocumentazione integrativa</w:t>
      </w:r>
    </w:p>
    <w:p w14:paraId="57C621E1" w14:textId="77777777" w:rsidR="00FB310F" w:rsidRPr="00B94C11" w:rsidRDefault="00FB310F" w:rsidP="00FB310F">
      <w:pPr>
        <w:autoSpaceDE w:val="0"/>
        <w:autoSpaceDN w:val="0"/>
        <w:adjustRightInd w:val="0"/>
        <w:spacing w:after="0" w:line="240" w:lineRule="auto"/>
        <w:rPr>
          <w:rFonts w:ascii="Arial" w:hAnsi="Arial" w:cs="Arial"/>
          <w:b/>
          <w:bCs/>
        </w:rPr>
      </w:pPr>
    </w:p>
    <w:p w14:paraId="670E9731" w14:textId="6B0C60A3" w:rsidR="00FB310F" w:rsidRPr="00B94C11" w:rsidRDefault="00F62CB5" w:rsidP="00FB310F">
      <w:pPr>
        <w:pStyle w:val="Default"/>
        <w:jc w:val="both"/>
        <w:rPr>
          <w:color w:val="auto"/>
          <w:sz w:val="22"/>
          <w:szCs w:val="22"/>
        </w:rPr>
      </w:pPr>
      <w:r w:rsidRPr="00B94C11">
        <w:rPr>
          <w:color w:val="auto"/>
          <w:sz w:val="22"/>
          <w:szCs w:val="22"/>
        </w:rPr>
        <w:t xml:space="preserve">Ai fini della prevenzione dei reati poc’anzi menzionati, </w:t>
      </w:r>
      <w:r w:rsidR="008B6FD0" w:rsidRPr="00B94C11">
        <w:rPr>
          <w:color w:val="auto"/>
          <w:sz w:val="22"/>
          <w:szCs w:val="22"/>
        </w:rPr>
        <w:t xml:space="preserve">la </w:t>
      </w:r>
      <w:r w:rsidR="006A02B7" w:rsidRPr="00B94C11">
        <w:rPr>
          <w:color w:val="auto"/>
          <w:sz w:val="22"/>
          <w:szCs w:val="22"/>
        </w:rPr>
        <w:t>Fondazione</w:t>
      </w:r>
      <w:r w:rsidRPr="00B94C11">
        <w:rPr>
          <w:color w:val="auto"/>
          <w:sz w:val="22"/>
          <w:szCs w:val="22"/>
        </w:rPr>
        <w:t xml:space="preserve"> deve sempre</w:t>
      </w:r>
      <w:r w:rsidR="00FB310F" w:rsidRPr="00B94C11">
        <w:rPr>
          <w:color w:val="auto"/>
          <w:sz w:val="22"/>
          <w:szCs w:val="22"/>
        </w:rPr>
        <w:t xml:space="preserve">: </w:t>
      </w:r>
    </w:p>
    <w:p w14:paraId="35CB2691" w14:textId="77777777" w:rsidR="00FB310F" w:rsidRPr="00B94C11" w:rsidRDefault="00FB310F" w:rsidP="00FB310F">
      <w:pPr>
        <w:pStyle w:val="Default"/>
        <w:jc w:val="both"/>
        <w:rPr>
          <w:color w:val="auto"/>
          <w:sz w:val="22"/>
          <w:szCs w:val="22"/>
        </w:rPr>
      </w:pPr>
    </w:p>
    <w:p w14:paraId="4D935481" w14:textId="7484B9EF" w:rsidR="00FB310F" w:rsidRPr="00B94C11" w:rsidRDefault="00FB310F" w:rsidP="00583B32">
      <w:pPr>
        <w:pStyle w:val="Paragrafoelenco"/>
        <w:numPr>
          <w:ilvl w:val="0"/>
          <w:numId w:val="11"/>
        </w:numPr>
        <w:spacing w:after="0" w:line="240" w:lineRule="auto"/>
        <w:ind w:left="714" w:hanging="357"/>
        <w:jc w:val="both"/>
        <w:rPr>
          <w:rFonts w:ascii="Arial" w:hAnsi="Arial" w:cs="Arial"/>
        </w:rPr>
      </w:pPr>
      <w:r w:rsidRPr="00B94C11">
        <w:rPr>
          <w:rFonts w:ascii="Arial" w:hAnsi="Arial" w:cs="Arial"/>
        </w:rPr>
        <w:t>garant</w:t>
      </w:r>
      <w:r w:rsidR="00F62CB5" w:rsidRPr="00B94C11">
        <w:rPr>
          <w:rFonts w:ascii="Arial" w:hAnsi="Arial" w:cs="Arial"/>
        </w:rPr>
        <w:t>ire</w:t>
      </w:r>
      <w:r w:rsidRPr="00B94C11">
        <w:rPr>
          <w:rFonts w:ascii="Arial" w:hAnsi="Arial" w:cs="Arial"/>
        </w:rPr>
        <w:t xml:space="preserve"> il rispetto delle regole comportamentali previste nel codice etico, con particolare riguardo all’esigenza di assicurare che ogni operazione contabile sia correttamente autorizzata, registrata, verificabile, legittima, coerente e congrua;</w:t>
      </w:r>
    </w:p>
    <w:p w14:paraId="281DABD0" w14:textId="368F3AD9" w:rsidR="00FB310F" w:rsidRPr="00B94C11" w:rsidRDefault="00FB310F" w:rsidP="00583B32">
      <w:pPr>
        <w:pStyle w:val="Paragrafoelenco"/>
        <w:numPr>
          <w:ilvl w:val="0"/>
          <w:numId w:val="11"/>
        </w:numPr>
        <w:spacing w:after="0" w:line="240" w:lineRule="auto"/>
        <w:ind w:left="714" w:hanging="357"/>
        <w:jc w:val="both"/>
        <w:rPr>
          <w:rFonts w:ascii="Arial" w:hAnsi="Arial" w:cs="Arial"/>
        </w:rPr>
      </w:pPr>
      <w:r w:rsidRPr="00B94C11">
        <w:rPr>
          <w:rFonts w:ascii="Arial" w:hAnsi="Arial" w:cs="Arial"/>
        </w:rPr>
        <w:t>assicura</w:t>
      </w:r>
      <w:r w:rsidR="00F62CB5" w:rsidRPr="00B94C11">
        <w:rPr>
          <w:rFonts w:ascii="Arial" w:hAnsi="Arial" w:cs="Arial"/>
        </w:rPr>
        <w:t>re</w:t>
      </w:r>
      <w:r w:rsidRPr="00B94C11">
        <w:rPr>
          <w:rFonts w:ascii="Arial" w:hAnsi="Arial" w:cs="Arial"/>
        </w:rPr>
        <w:t xml:space="preserve"> l’adozione di un adeguato sistema amministrativo-contabile, affiancato da un sistema gestionale efficace;</w:t>
      </w:r>
    </w:p>
    <w:p w14:paraId="155500F7" w14:textId="0FF372A3" w:rsidR="00FB310F" w:rsidRPr="00B94C11" w:rsidRDefault="00FB310F" w:rsidP="00583B32">
      <w:pPr>
        <w:pStyle w:val="Paragrafoelenco"/>
        <w:numPr>
          <w:ilvl w:val="0"/>
          <w:numId w:val="11"/>
        </w:numPr>
        <w:spacing w:after="0" w:line="240" w:lineRule="auto"/>
        <w:ind w:left="714" w:hanging="357"/>
        <w:jc w:val="both"/>
        <w:rPr>
          <w:rFonts w:ascii="Arial" w:hAnsi="Arial" w:cs="Arial"/>
        </w:rPr>
      </w:pPr>
      <w:r w:rsidRPr="00B94C11">
        <w:rPr>
          <w:rFonts w:ascii="Arial" w:hAnsi="Arial" w:cs="Arial"/>
        </w:rPr>
        <w:t>ten</w:t>
      </w:r>
      <w:r w:rsidR="00F62CB5" w:rsidRPr="00B94C11">
        <w:rPr>
          <w:rFonts w:ascii="Arial" w:hAnsi="Arial" w:cs="Arial"/>
        </w:rPr>
        <w:t>ere</w:t>
      </w:r>
      <w:r w:rsidRPr="00B94C11">
        <w:rPr>
          <w:rFonts w:ascii="Arial" w:hAnsi="Arial" w:cs="Arial"/>
        </w:rPr>
        <w:t xml:space="preserve"> un comportamento corretto e trasparente, nel rispetto delle norme di legge, regolamentari e di prassi (vedi i principi contabili) vigenti, nell’esecuzione di tutte le attività finalizzate alla formazione del bilancio e alla liquidazione delle imposte;</w:t>
      </w:r>
    </w:p>
    <w:p w14:paraId="7912B242" w14:textId="47E96E89" w:rsidR="00FB310F" w:rsidRPr="00B94C11" w:rsidRDefault="00FB310F" w:rsidP="00583B32">
      <w:pPr>
        <w:pStyle w:val="Paragrafoelenco"/>
        <w:numPr>
          <w:ilvl w:val="0"/>
          <w:numId w:val="11"/>
        </w:numPr>
        <w:spacing w:after="0" w:line="240" w:lineRule="auto"/>
        <w:ind w:left="714" w:hanging="357"/>
        <w:jc w:val="both"/>
        <w:rPr>
          <w:rFonts w:ascii="Arial" w:hAnsi="Arial" w:cs="Arial"/>
        </w:rPr>
      </w:pPr>
      <w:r w:rsidRPr="00B94C11">
        <w:rPr>
          <w:rFonts w:ascii="Arial" w:hAnsi="Arial" w:cs="Arial"/>
        </w:rPr>
        <w:t>verifica</w:t>
      </w:r>
      <w:r w:rsidR="00F62CB5" w:rsidRPr="00B94C11">
        <w:rPr>
          <w:rFonts w:ascii="Arial" w:hAnsi="Arial" w:cs="Arial"/>
        </w:rPr>
        <w:t>re</w:t>
      </w:r>
      <w:r w:rsidRPr="00B94C11">
        <w:rPr>
          <w:rFonts w:ascii="Arial" w:hAnsi="Arial" w:cs="Arial"/>
        </w:rPr>
        <w:t xml:space="preserve"> l’osservanza delle prescrizioni imposte dalla legge a tutela dell’integrità ed effettività del capitale sociale, al fine di non ledere le garanzie dei creditori e dei terzi in genere;</w:t>
      </w:r>
    </w:p>
    <w:p w14:paraId="5D4D8676" w14:textId="498C68D1" w:rsidR="00FB310F" w:rsidRPr="00B94C11" w:rsidRDefault="00FB310F" w:rsidP="00583B32">
      <w:pPr>
        <w:pStyle w:val="Paragrafoelenco"/>
        <w:numPr>
          <w:ilvl w:val="0"/>
          <w:numId w:val="11"/>
        </w:numPr>
        <w:spacing w:after="0" w:line="240" w:lineRule="auto"/>
        <w:ind w:left="714" w:hanging="357"/>
        <w:jc w:val="both"/>
        <w:rPr>
          <w:rFonts w:ascii="Arial" w:hAnsi="Arial" w:cs="Arial"/>
        </w:rPr>
      </w:pPr>
      <w:r w:rsidRPr="00B94C11">
        <w:rPr>
          <w:rFonts w:ascii="Arial" w:hAnsi="Arial" w:cs="Arial"/>
        </w:rPr>
        <w:t>rispetta</w:t>
      </w:r>
      <w:r w:rsidR="00F62CB5" w:rsidRPr="00B94C11">
        <w:rPr>
          <w:rFonts w:ascii="Arial" w:hAnsi="Arial" w:cs="Arial"/>
        </w:rPr>
        <w:t>re</w:t>
      </w:r>
      <w:r w:rsidRPr="00B94C11">
        <w:rPr>
          <w:rFonts w:ascii="Arial" w:hAnsi="Arial" w:cs="Arial"/>
        </w:rPr>
        <w:t xml:space="preserve"> il divieto di porre in essere operazioni simulate o altrimenti fraudolente, nonché di diffondere notizie false, non corrette o fuorvianti;</w:t>
      </w:r>
    </w:p>
    <w:p w14:paraId="022C39B5" w14:textId="09EDC8BF" w:rsidR="00FB310F" w:rsidRPr="00B94C11" w:rsidRDefault="00FB310F" w:rsidP="00583B32">
      <w:pPr>
        <w:pStyle w:val="Paragrafoelenco"/>
        <w:numPr>
          <w:ilvl w:val="0"/>
          <w:numId w:val="11"/>
        </w:numPr>
        <w:spacing w:after="0" w:line="240" w:lineRule="auto"/>
        <w:ind w:left="714" w:hanging="357"/>
        <w:jc w:val="both"/>
        <w:rPr>
          <w:rFonts w:ascii="Arial" w:hAnsi="Arial" w:cs="Arial"/>
        </w:rPr>
      </w:pPr>
      <w:r w:rsidRPr="00B94C11">
        <w:rPr>
          <w:rFonts w:ascii="Arial" w:hAnsi="Arial" w:cs="Arial"/>
        </w:rPr>
        <w:t>verifica</w:t>
      </w:r>
      <w:r w:rsidR="00F62CB5" w:rsidRPr="00B94C11">
        <w:rPr>
          <w:rFonts w:ascii="Arial" w:hAnsi="Arial" w:cs="Arial"/>
        </w:rPr>
        <w:t>re</w:t>
      </w:r>
      <w:r w:rsidRPr="00B94C11">
        <w:rPr>
          <w:rFonts w:ascii="Arial" w:hAnsi="Arial" w:cs="Arial"/>
        </w:rPr>
        <w:t xml:space="preserve"> l’invio tempestivo di tutte le comunicazioni previste dalla legge e dai regolamenti nei confronti dell’Amministrazione Finanziaria.</w:t>
      </w:r>
    </w:p>
    <w:p w14:paraId="0342E763" w14:textId="77777777" w:rsidR="00FB310F" w:rsidRPr="00B94C11" w:rsidRDefault="00FB310F" w:rsidP="00FB310F">
      <w:pPr>
        <w:autoSpaceDE w:val="0"/>
        <w:autoSpaceDN w:val="0"/>
        <w:adjustRightInd w:val="0"/>
        <w:spacing w:after="0" w:line="240" w:lineRule="auto"/>
        <w:rPr>
          <w:rFonts w:ascii="Arial" w:hAnsi="Arial" w:cs="Arial"/>
          <w:b/>
          <w:bCs/>
        </w:rPr>
      </w:pPr>
    </w:p>
    <w:p w14:paraId="5940C3A2" w14:textId="3D515DBD" w:rsidR="00E7568E" w:rsidRPr="00B94C11" w:rsidRDefault="0015163D" w:rsidP="0015163D">
      <w:pPr>
        <w:autoSpaceDE w:val="0"/>
        <w:autoSpaceDN w:val="0"/>
        <w:adjustRightInd w:val="0"/>
        <w:spacing w:after="0" w:line="240" w:lineRule="auto"/>
        <w:jc w:val="both"/>
        <w:rPr>
          <w:rFonts w:ascii="Arial" w:hAnsi="Arial" w:cs="Arial"/>
        </w:rPr>
      </w:pPr>
      <w:r w:rsidRPr="00B94C11">
        <w:rPr>
          <w:rFonts w:ascii="Arial" w:hAnsi="Arial" w:cs="Arial"/>
        </w:rPr>
        <w:t xml:space="preserve">Il presente protocollo </w:t>
      </w:r>
      <w:r w:rsidR="00E7568E" w:rsidRPr="00B94C11">
        <w:rPr>
          <w:rFonts w:ascii="Arial" w:hAnsi="Arial" w:cs="Arial"/>
        </w:rPr>
        <w:t>richiama ed integra quanto già disciplinato nell’ambito della seguente</w:t>
      </w:r>
      <w:r w:rsidRPr="00B94C11">
        <w:rPr>
          <w:rFonts w:ascii="Arial" w:hAnsi="Arial" w:cs="Arial"/>
        </w:rPr>
        <w:t xml:space="preserve"> </w:t>
      </w:r>
      <w:r w:rsidR="00E7568E" w:rsidRPr="00B94C11">
        <w:rPr>
          <w:rFonts w:ascii="Arial" w:hAnsi="Arial" w:cs="Arial"/>
        </w:rPr>
        <w:t>documentazione:</w:t>
      </w:r>
    </w:p>
    <w:p w14:paraId="0A8703C4" w14:textId="77777777" w:rsidR="0015163D" w:rsidRPr="00B94C11" w:rsidRDefault="0015163D" w:rsidP="00E7568E">
      <w:pPr>
        <w:autoSpaceDE w:val="0"/>
        <w:autoSpaceDN w:val="0"/>
        <w:adjustRightInd w:val="0"/>
        <w:spacing w:after="0" w:line="240" w:lineRule="auto"/>
        <w:rPr>
          <w:rFonts w:ascii="Arial" w:hAnsi="Arial" w:cs="Arial"/>
        </w:rPr>
      </w:pPr>
    </w:p>
    <w:p w14:paraId="249DFBD0" w14:textId="3439DF31" w:rsidR="00E7568E" w:rsidRPr="00B94C11" w:rsidRDefault="00E7568E">
      <w:pPr>
        <w:pStyle w:val="Paragrafoelenco"/>
        <w:numPr>
          <w:ilvl w:val="0"/>
          <w:numId w:val="4"/>
        </w:numPr>
        <w:autoSpaceDE w:val="0"/>
        <w:autoSpaceDN w:val="0"/>
        <w:adjustRightInd w:val="0"/>
        <w:spacing w:after="0" w:line="240" w:lineRule="auto"/>
        <w:rPr>
          <w:rFonts w:ascii="Arial" w:hAnsi="Arial" w:cs="Arial"/>
        </w:rPr>
      </w:pPr>
      <w:r w:rsidRPr="00B94C11">
        <w:rPr>
          <w:rFonts w:ascii="Arial" w:hAnsi="Arial" w:cs="Arial"/>
        </w:rPr>
        <w:t>Codice Etico</w:t>
      </w:r>
    </w:p>
    <w:p w14:paraId="625E2815" w14:textId="77777777" w:rsidR="000E12CE" w:rsidRPr="00B94C11" w:rsidRDefault="000E12CE" w:rsidP="000E12CE">
      <w:pPr>
        <w:pStyle w:val="Paragrafoelenco"/>
        <w:numPr>
          <w:ilvl w:val="0"/>
          <w:numId w:val="4"/>
        </w:numPr>
        <w:autoSpaceDE w:val="0"/>
        <w:autoSpaceDN w:val="0"/>
        <w:adjustRightInd w:val="0"/>
        <w:spacing w:after="0" w:line="240" w:lineRule="auto"/>
        <w:rPr>
          <w:rFonts w:ascii="Arial" w:hAnsi="Arial" w:cs="Arial"/>
        </w:rPr>
      </w:pPr>
      <w:r w:rsidRPr="00B94C11">
        <w:rPr>
          <w:rFonts w:ascii="Arial" w:hAnsi="Arial" w:cs="Arial"/>
        </w:rPr>
        <w:t>Disposizioni di legge vigenti</w:t>
      </w:r>
    </w:p>
    <w:p w14:paraId="609229E5" w14:textId="77777777" w:rsidR="000E12CE" w:rsidRPr="00B94C11" w:rsidRDefault="000E12CE" w:rsidP="000E12CE">
      <w:pPr>
        <w:pStyle w:val="Paragrafoelenco"/>
        <w:autoSpaceDE w:val="0"/>
        <w:autoSpaceDN w:val="0"/>
        <w:adjustRightInd w:val="0"/>
        <w:spacing w:after="0" w:line="240" w:lineRule="auto"/>
        <w:rPr>
          <w:rFonts w:ascii="Arial" w:hAnsi="Arial" w:cs="Arial"/>
        </w:rPr>
      </w:pPr>
    </w:p>
    <w:p w14:paraId="24F06CE3" w14:textId="77777777" w:rsidR="0015163D" w:rsidRPr="00B94C11" w:rsidRDefault="0015163D" w:rsidP="00E7568E">
      <w:pPr>
        <w:autoSpaceDE w:val="0"/>
        <w:autoSpaceDN w:val="0"/>
        <w:adjustRightInd w:val="0"/>
        <w:spacing w:after="0" w:line="240" w:lineRule="auto"/>
        <w:rPr>
          <w:rFonts w:ascii="Arial" w:hAnsi="Arial" w:cs="Arial"/>
        </w:rPr>
      </w:pPr>
    </w:p>
    <w:p w14:paraId="1FED7A01" w14:textId="6F74CB48" w:rsidR="00E7568E" w:rsidRPr="00B94C11" w:rsidRDefault="00E7568E" w:rsidP="0015163D">
      <w:pPr>
        <w:autoSpaceDE w:val="0"/>
        <w:autoSpaceDN w:val="0"/>
        <w:adjustRightInd w:val="0"/>
        <w:spacing w:after="0" w:line="240" w:lineRule="auto"/>
        <w:rPr>
          <w:rFonts w:ascii="Arial" w:hAnsi="Arial" w:cs="Arial"/>
        </w:rPr>
      </w:pPr>
      <w:r w:rsidRPr="00B94C11">
        <w:rPr>
          <w:rFonts w:ascii="Arial" w:hAnsi="Arial" w:cs="Arial"/>
        </w:rPr>
        <w:t>Altre procedure del presente MOG cui si rinvia, per quanto di competenza, con particolare –</w:t>
      </w:r>
      <w:r w:rsidR="0015163D" w:rsidRPr="00B94C11">
        <w:rPr>
          <w:rFonts w:ascii="Arial" w:hAnsi="Arial" w:cs="Arial"/>
        </w:rPr>
        <w:t xml:space="preserve"> </w:t>
      </w:r>
      <w:r w:rsidRPr="00B94C11">
        <w:rPr>
          <w:rFonts w:ascii="Arial" w:hAnsi="Arial" w:cs="Arial"/>
        </w:rPr>
        <w:t>ma non esclusivo – riferimento a:</w:t>
      </w:r>
    </w:p>
    <w:p w14:paraId="0D59140B" w14:textId="3F472047" w:rsidR="0015163D" w:rsidRPr="00B94C11" w:rsidRDefault="0015163D">
      <w:pPr>
        <w:pStyle w:val="Paragrafoelenco"/>
        <w:numPr>
          <w:ilvl w:val="0"/>
          <w:numId w:val="12"/>
        </w:numPr>
        <w:autoSpaceDE w:val="0"/>
        <w:autoSpaceDN w:val="0"/>
        <w:adjustRightInd w:val="0"/>
        <w:spacing w:after="0" w:line="240" w:lineRule="auto"/>
        <w:jc w:val="both"/>
        <w:rPr>
          <w:rFonts w:ascii="Arial" w:hAnsi="Arial" w:cs="Arial"/>
        </w:rPr>
      </w:pPr>
      <w:r w:rsidRPr="00B94C11">
        <w:rPr>
          <w:rFonts w:ascii="Arial" w:hAnsi="Arial" w:cs="Arial"/>
        </w:rPr>
        <w:t xml:space="preserve">protocollo </w:t>
      </w:r>
      <w:r w:rsidR="008B6FD0" w:rsidRPr="00B94C11">
        <w:rPr>
          <w:rFonts w:ascii="Arial" w:hAnsi="Arial" w:cs="Arial"/>
        </w:rPr>
        <w:t>2</w:t>
      </w:r>
      <w:r w:rsidRPr="00B94C11">
        <w:rPr>
          <w:rFonts w:ascii="Arial" w:hAnsi="Arial" w:cs="Arial"/>
        </w:rPr>
        <w:t xml:space="preserve"> (</w:t>
      </w:r>
      <w:r w:rsidR="00BB1A38" w:rsidRPr="00B94C11">
        <w:rPr>
          <w:rFonts w:ascii="Arial" w:hAnsi="Arial" w:cs="Arial"/>
        </w:rPr>
        <w:t>G</w:t>
      </w:r>
      <w:r w:rsidRPr="00B94C11">
        <w:rPr>
          <w:rFonts w:ascii="Arial" w:hAnsi="Arial" w:cs="Arial"/>
        </w:rPr>
        <w:t>estione dei flussi finanziari</w:t>
      </w:r>
      <w:r w:rsidR="008F6A99" w:rsidRPr="00B94C11">
        <w:rPr>
          <w:rFonts w:ascii="Arial" w:hAnsi="Arial" w:cs="Arial"/>
        </w:rPr>
        <w:t xml:space="preserve">) </w:t>
      </w:r>
      <w:r w:rsidRPr="00B94C11">
        <w:rPr>
          <w:rFonts w:ascii="Arial" w:hAnsi="Arial" w:cs="Arial"/>
        </w:rPr>
        <w:t>per quanto attiene la gestione dei flussi finanziari e</w:t>
      </w:r>
      <w:r w:rsidR="008F6A99" w:rsidRPr="00B94C11">
        <w:rPr>
          <w:rFonts w:ascii="Arial" w:hAnsi="Arial" w:cs="Arial"/>
        </w:rPr>
        <w:t xml:space="preserve"> l’utilizzo dei fondi aziendali</w:t>
      </w:r>
      <w:r w:rsidRPr="00B94C11">
        <w:rPr>
          <w:rFonts w:ascii="Arial" w:hAnsi="Arial" w:cs="Arial"/>
        </w:rPr>
        <w:t>;</w:t>
      </w:r>
    </w:p>
    <w:p w14:paraId="294A417F" w14:textId="7C86727E" w:rsidR="00E42BC2" w:rsidRPr="00B94C11" w:rsidRDefault="00E42BC2">
      <w:pPr>
        <w:pStyle w:val="Paragrafoelenco"/>
        <w:numPr>
          <w:ilvl w:val="0"/>
          <w:numId w:val="12"/>
        </w:numPr>
        <w:autoSpaceDE w:val="0"/>
        <w:autoSpaceDN w:val="0"/>
        <w:adjustRightInd w:val="0"/>
        <w:spacing w:after="0" w:line="240" w:lineRule="auto"/>
        <w:jc w:val="both"/>
        <w:rPr>
          <w:rFonts w:ascii="Arial" w:hAnsi="Arial" w:cs="Arial"/>
        </w:rPr>
      </w:pPr>
      <w:r w:rsidRPr="00B94C11">
        <w:rPr>
          <w:rFonts w:ascii="Arial" w:hAnsi="Arial" w:cs="Arial"/>
        </w:rPr>
        <w:lastRenderedPageBreak/>
        <w:t>pro</w:t>
      </w:r>
      <w:r w:rsidR="0015163D" w:rsidRPr="00B94C11">
        <w:rPr>
          <w:rFonts w:ascii="Arial" w:hAnsi="Arial" w:cs="Arial"/>
        </w:rPr>
        <w:t>tocollo</w:t>
      </w:r>
      <w:r w:rsidRPr="00B94C11">
        <w:rPr>
          <w:rFonts w:ascii="Arial" w:hAnsi="Arial" w:cs="Arial"/>
        </w:rPr>
        <w:t xml:space="preserve"> </w:t>
      </w:r>
      <w:r w:rsidR="0015163D" w:rsidRPr="00B94C11">
        <w:rPr>
          <w:rFonts w:ascii="Arial" w:hAnsi="Arial" w:cs="Arial"/>
        </w:rPr>
        <w:t>3</w:t>
      </w:r>
      <w:r w:rsidRPr="00B94C11">
        <w:rPr>
          <w:rFonts w:ascii="Arial" w:hAnsi="Arial" w:cs="Arial"/>
        </w:rPr>
        <w:t xml:space="preserve"> (</w:t>
      </w:r>
      <w:r w:rsidR="00BB1A38" w:rsidRPr="00B94C11">
        <w:rPr>
          <w:rFonts w:ascii="Arial" w:hAnsi="Arial" w:cs="Arial"/>
        </w:rPr>
        <w:t>Gestione dei rapporti con i Consulenti</w:t>
      </w:r>
      <w:r w:rsidRPr="00B94C11">
        <w:rPr>
          <w:rFonts w:ascii="Arial" w:hAnsi="Arial" w:cs="Arial"/>
        </w:rPr>
        <w:t>) per quanto attiene la gestione del</w:t>
      </w:r>
      <w:r w:rsidR="0015163D" w:rsidRPr="00B94C11">
        <w:rPr>
          <w:rFonts w:ascii="Arial" w:hAnsi="Arial" w:cs="Arial"/>
        </w:rPr>
        <w:t xml:space="preserve"> </w:t>
      </w:r>
      <w:r w:rsidRPr="00B94C11">
        <w:rPr>
          <w:rFonts w:ascii="Arial" w:hAnsi="Arial" w:cs="Arial"/>
        </w:rPr>
        <w:t xml:space="preserve">rapporto con </w:t>
      </w:r>
      <w:r w:rsidR="00447792" w:rsidRPr="00B94C11">
        <w:rPr>
          <w:rFonts w:ascii="Arial" w:hAnsi="Arial" w:cs="Arial"/>
        </w:rPr>
        <w:t xml:space="preserve">il </w:t>
      </w:r>
      <w:r w:rsidRPr="00B94C11">
        <w:rPr>
          <w:rFonts w:ascii="Arial" w:hAnsi="Arial" w:cs="Arial"/>
        </w:rPr>
        <w:t>consulente esterno, cui l’ente affida l’elaborazione dei dati</w:t>
      </w:r>
      <w:r w:rsidR="0015163D" w:rsidRPr="00B94C11">
        <w:rPr>
          <w:rFonts w:ascii="Arial" w:hAnsi="Arial" w:cs="Arial"/>
        </w:rPr>
        <w:t xml:space="preserve"> </w:t>
      </w:r>
      <w:r w:rsidRPr="00B94C11">
        <w:rPr>
          <w:rFonts w:ascii="Arial" w:hAnsi="Arial" w:cs="Arial"/>
        </w:rPr>
        <w:t>contabili ai fini della</w:t>
      </w:r>
      <w:r w:rsidR="0015163D" w:rsidRPr="00B94C11">
        <w:rPr>
          <w:rFonts w:ascii="Arial" w:hAnsi="Arial" w:cs="Arial"/>
        </w:rPr>
        <w:t xml:space="preserve"> </w:t>
      </w:r>
      <w:r w:rsidRPr="00B94C11">
        <w:rPr>
          <w:rFonts w:ascii="Arial" w:hAnsi="Arial" w:cs="Arial"/>
        </w:rPr>
        <w:t>predisposizione della documentazione contabile e fiscale ufficiale</w:t>
      </w:r>
      <w:r w:rsidR="006D1634" w:rsidRPr="00B94C11">
        <w:rPr>
          <w:rFonts w:ascii="Arial" w:hAnsi="Arial" w:cs="Arial"/>
        </w:rPr>
        <w:t>;</w:t>
      </w:r>
    </w:p>
    <w:p w14:paraId="098B3924" w14:textId="77777777" w:rsidR="00A3739C" w:rsidRPr="00B94C11" w:rsidRDefault="00A3739C" w:rsidP="00E42BC2">
      <w:pPr>
        <w:autoSpaceDE w:val="0"/>
        <w:autoSpaceDN w:val="0"/>
        <w:adjustRightInd w:val="0"/>
        <w:spacing w:after="0" w:line="240" w:lineRule="auto"/>
        <w:rPr>
          <w:rFonts w:ascii="Arial" w:hAnsi="Arial" w:cs="Arial"/>
        </w:rPr>
      </w:pPr>
    </w:p>
    <w:p w14:paraId="6FF43A60" w14:textId="77777777" w:rsidR="00A3739C" w:rsidRPr="00B94C11" w:rsidRDefault="00A3739C" w:rsidP="00E42BC2">
      <w:pPr>
        <w:autoSpaceDE w:val="0"/>
        <w:autoSpaceDN w:val="0"/>
        <w:adjustRightInd w:val="0"/>
        <w:spacing w:after="0" w:line="240" w:lineRule="auto"/>
        <w:rPr>
          <w:rFonts w:ascii="Arial" w:hAnsi="Arial" w:cs="Arial"/>
        </w:rPr>
      </w:pPr>
    </w:p>
    <w:p w14:paraId="195F9F26" w14:textId="6B389261" w:rsidR="00E42BC2" w:rsidRPr="00B94C11" w:rsidRDefault="00E42BC2">
      <w:pPr>
        <w:pStyle w:val="Paragrafoelenco"/>
        <w:numPr>
          <w:ilvl w:val="0"/>
          <w:numId w:val="6"/>
        </w:numPr>
        <w:autoSpaceDE w:val="0"/>
        <w:autoSpaceDN w:val="0"/>
        <w:adjustRightInd w:val="0"/>
        <w:spacing w:after="0" w:line="240" w:lineRule="auto"/>
        <w:rPr>
          <w:rFonts w:ascii="Arial" w:hAnsi="Arial" w:cs="Arial"/>
          <w:b/>
          <w:bCs/>
        </w:rPr>
      </w:pPr>
      <w:r w:rsidRPr="00B94C11">
        <w:rPr>
          <w:rFonts w:ascii="Arial" w:hAnsi="Arial" w:cs="Arial"/>
          <w:b/>
          <w:bCs/>
        </w:rPr>
        <w:t xml:space="preserve"> Procedure da applicare</w:t>
      </w:r>
    </w:p>
    <w:p w14:paraId="74547D2F" w14:textId="31F0AD97" w:rsidR="00375221" w:rsidRPr="00B94C11" w:rsidRDefault="00375221" w:rsidP="00375221">
      <w:pPr>
        <w:autoSpaceDE w:val="0"/>
        <w:autoSpaceDN w:val="0"/>
        <w:adjustRightInd w:val="0"/>
        <w:spacing w:after="0" w:line="240" w:lineRule="auto"/>
        <w:rPr>
          <w:rFonts w:ascii="Arial" w:hAnsi="Arial" w:cs="Arial"/>
          <w:b/>
          <w:bCs/>
        </w:rPr>
      </w:pPr>
    </w:p>
    <w:p w14:paraId="78AF9699" w14:textId="212D30EF" w:rsidR="00E82E18" w:rsidRPr="00B94C11" w:rsidRDefault="00E82E18" w:rsidP="00480393">
      <w:pPr>
        <w:spacing w:after="0" w:line="240" w:lineRule="auto"/>
        <w:jc w:val="both"/>
        <w:rPr>
          <w:rFonts w:ascii="Arial" w:hAnsi="Arial" w:cs="Arial"/>
        </w:rPr>
      </w:pPr>
      <w:r w:rsidRPr="00B94C11">
        <w:rPr>
          <w:rFonts w:ascii="Arial" w:hAnsi="Arial" w:cs="Arial"/>
        </w:rPr>
        <w:t xml:space="preserve">Le seguenti regole comportamentali sono state elaborate prendendo atto delle risultanze della </w:t>
      </w:r>
      <w:r w:rsidR="00221C4D" w:rsidRPr="00B94C11">
        <w:rPr>
          <w:rFonts w:ascii="Arial" w:hAnsi="Arial" w:cs="Arial"/>
        </w:rPr>
        <w:t xml:space="preserve">Risk </w:t>
      </w:r>
      <w:proofErr w:type="spellStart"/>
      <w:r w:rsidR="00221C4D" w:rsidRPr="00B94C11">
        <w:rPr>
          <w:rFonts w:ascii="Arial" w:hAnsi="Arial" w:cs="Arial"/>
        </w:rPr>
        <w:t>Assessment</w:t>
      </w:r>
      <w:proofErr w:type="spellEnd"/>
      <w:r w:rsidR="00221C4D" w:rsidRPr="00B94C11">
        <w:rPr>
          <w:rFonts w:ascii="Arial" w:hAnsi="Arial" w:cs="Arial"/>
        </w:rPr>
        <w:t xml:space="preserve"> </w:t>
      </w:r>
      <w:r w:rsidRPr="00B94C11">
        <w:rPr>
          <w:rFonts w:ascii="Arial" w:hAnsi="Arial" w:cs="Arial"/>
        </w:rPr>
        <w:t xml:space="preserve">ed obbediscono alla finalità di prevenire la realizzazione dei reati tributari di cui al TU IVA 74/2000 contemplati come fattispecie presupposto dall’art. 25 </w:t>
      </w:r>
      <w:proofErr w:type="spellStart"/>
      <w:r w:rsidRPr="00B94C11">
        <w:rPr>
          <w:rFonts w:ascii="Arial" w:hAnsi="Arial" w:cs="Arial"/>
          <w:i/>
          <w:iCs/>
        </w:rPr>
        <w:t>quinquiesdecies</w:t>
      </w:r>
      <w:proofErr w:type="spellEnd"/>
      <w:r w:rsidRPr="00B94C11">
        <w:rPr>
          <w:rFonts w:ascii="Arial" w:hAnsi="Arial" w:cs="Arial"/>
        </w:rPr>
        <w:t xml:space="preserve"> del Decreto Legislativo n. 231/2001. </w:t>
      </w:r>
    </w:p>
    <w:p w14:paraId="03315CBA" w14:textId="77777777" w:rsidR="00E82E18" w:rsidRPr="00B94C11" w:rsidRDefault="00E82E18" w:rsidP="00480393">
      <w:pPr>
        <w:spacing w:after="0" w:line="240" w:lineRule="auto"/>
        <w:jc w:val="both"/>
        <w:rPr>
          <w:rFonts w:ascii="Arial" w:hAnsi="Arial" w:cs="Arial"/>
        </w:rPr>
      </w:pPr>
      <w:r w:rsidRPr="00B94C11">
        <w:rPr>
          <w:rFonts w:ascii="Arial" w:hAnsi="Arial" w:cs="Arial"/>
        </w:rPr>
        <w:t>Essi si sostanziano in un dolo di profitto, che nel caso dei reati lesivi del gettito IVA, assume i connotati dolosi dell’uso o dell’emissione di fatture e documenti falsi volti a giustificare spese mai sostenute o operazioni inesistenti finalizzate alla realizzazione di dichiarazioni fraudolente. E’ condotta integrante del menzionato reato anche la distruzione o l’occultamento di documenti contabili con lo scopo di emettere dichiarazioni mendaci o la totale mancata emissione della dichiarazione.</w:t>
      </w:r>
    </w:p>
    <w:p w14:paraId="17BF09D7" w14:textId="77777777" w:rsidR="00E82E18" w:rsidRPr="00B94C11" w:rsidRDefault="00E82E18" w:rsidP="00480393">
      <w:pPr>
        <w:spacing w:after="0" w:line="240" w:lineRule="auto"/>
        <w:jc w:val="both"/>
        <w:rPr>
          <w:rFonts w:ascii="Arial" w:hAnsi="Arial" w:cs="Arial"/>
        </w:rPr>
      </w:pPr>
      <w:r w:rsidRPr="00B94C11">
        <w:rPr>
          <w:rFonts w:ascii="Arial" w:hAnsi="Arial" w:cs="Arial"/>
        </w:rPr>
        <w:t xml:space="preserve">Con la legge 157/2019 sono stati inseriti tra i reati presupposto della responsabilità degli enti le ipotesi di cui all'art. 2 del </w:t>
      </w:r>
      <w:proofErr w:type="spellStart"/>
      <w:r w:rsidRPr="00B94C11">
        <w:rPr>
          <w:rFonts w:ascii="Arial" w:hAnsi="Arial" w:cs="Arial"/>
        </w:rPr>
        <w:t>d.Lgs.</w:t>
      </w:r>
      <w:proofErr w:type="spellEnd"/>
      <w:r w:rsidRPr="00B94C11">
        <w:rPr>
          <w:rFonts w:ascii="Arial" w:hAnsi="Arial" w:cs="Arial"/>
        </w:rPr>
        <w:t xml:space="preserve"> n. 74/2000. La scelta muove da spinte europeistiche, dovendo il Governo recepire la Direttiva PIF (UE)1371/2001 in tema di protezione degli interessi finanziari dell'Unione dal momento che l’IVA è la maggiore voce di gettito fiscale Europea. La discrezionalità nella scelta delle misure, rimessa ai singoli Stati, ha così fatto introdurre nel sistema della responsabilità degli enti il solo reato di dichiarazione fraudolenta, limitando le sanzioni applicabili a quelle pecuniarie.</w:t>
      </w:r>
    </w:p>
    <w:p w14:paraId="0AA6508F" w14:textId="7BE8A53B" w:rsidR="00E82E18" w:rsidRPr="00B94C11" w:rsidRDefault="00E82E18" w:rsidP="00480393">
      <w:pPr>
        <w:spacing w:after="0" w:line="240" w:lineRule="auto"/>
        <w:jc w:val="both"/>
        <w:rPr>
          <w:rFonts w:ascii="Arial" w:hAnsi="Arial" w:cs="Arial"/>
        </w:rPr>
      </w:pPr>
      <w:r w:rsidRPr="00B94C11">
        <w:rPr>
          <w:rFonts w:ascii="Arial" w:hAnsi="Arial" w:cs="Arial"/>
        </w:rPr>
        <w:t xml:space="preserve">Va dato atto che tale disposizione segna un'ulteriore evoluzione nell'ambito della normativa ex d.lgs. 231/2001, imponendo una sempre maggiore pianificazione dei rischi aziendali ed un sempre più diffuso sistema di controlli interni. L’inserimento di tali reati fra quelli presupposti per la responsabilità dell’ente era già dibattuto in passato, sia perché coerente con la </w:t>
      </w:r>
      <w:r w:rsidRPr="00B94C11">
        <w:rPr>
          <w:rFonts w:ascii="Arial" w:hAnsi="Arial" w:cs="Arial"/>
          <w:i/>
          <w:iCs/>
        </w:rPr>
        <w:t>ratio</w:t>
      </w:r>
      <w:r w:rsidRPr="00B94C11">
        <w:rPr>
          <w:rFonts w:ascii="Arial" w:hAnsi="Arial" w:cs="Arial"/>
        </w:rPr>
        <w:t xml:space="preserve"> originaria della normativa finalizzata a contenere gli illeciti di impresa ed ad evitare la realizzazione di profitti indebiti a vantaggio della società, sia perché il reato fiscale è valutato quale rischio tipico dell'attività imprenditoriale ed il profitto ad esso connesso, quale concretizzazione dell'interesse e vantaggio dell'ente. </w:t>
      </w:r>
      <w:r w:rsidRPr="00B94C11">
        <w:rPr>
          <w:rFonts w:ascii="Arial" w:hAnsi="Arial" w:cs="Arial"/>
        </w:rPr>
        <w:br/>
        <w:t>Tale introduzione impone, dunque, una riflessione sulle conseguenze e soprattutto sulle misure preventive da adottare d'ora in poi.</w:t>
      </w:r>
    </w:p>
    <w:p w14:paraId="296D2C55" w14:textId="77777777" w:rsidR="00E82E18" w:rsidRPr="00B94C11" w:rsidRDefault="00E82E18" w:rsidP="00480393">
      <w:pPr>
        <w:spacing w:after="0" w:line="240" w:lineRule="auto"/>
        <w:jc w:val="both"/>
        <w:rPr>
          <w:rFonts w:ascii="Arial" w:hAnsi="Arial" w:cs="Arial"/>
        </w:rPr>
      </w:pPr>
      <w:r w:rsidRPr="00B94C11">
        <w:rPr>
          <w:rFonts w:ascii="Arial" w:hAnsi="Arial" w:cs="Arial"/>
        </w:rPr>
        <w:br/>
        <w:t xml:space="preserve">Sotto il primo aspetto l'impianto sanzionatorio risulta particolarmente afflittivo, comportando il rischio di duplicazione o triplicazione di sanzioni, a ragioni di quelle già esistenti per persona fisica e società (gli enti sono destinatari anche delle sanzioni amministrative da reato ai sensi del </w:t>
      </w:r>
      <w:proofErr w:type="spellStart"/>
      <w:r w:rsidRPr="00B94C11">
        <w:rPr>
          <w:rFonts w:ascii="Arial" w:hAnsi="Arial" w:cs="Arial"/>
        </w:rPr>
        <w:t>d.l.</w:t>
      </w:r>
      <w:proofErr w:type="spellEnd"/>
      <w:r w:rsidRPr="00B94C11">
        <w:rPr>
          <w:rFonts w:ascii="Arial" w:hAnsi="Arial" w:cs="Arial"/>
        </w:rPr>
        <w:t xml:space="preserve"> 269/2003).</w:t>
      </w:r>
    </w:p>
    <w:p w14:paraId="5C4A7D10" w14:textId="023187E9" w:rsidR="00E82E18" w:rsidRPr="00B94C11" w:rsidRDefault="00E82E18" w:rsidP="00480393">
      <w:pPr>
        <w:spacing w:after="0" w:line="240" w:lineRule="auto"/>
        <w:jc w:val="both"/>
        <w:rPr>
          <w:rFonts w:ascii="Arial" w:hAnsi="Arial" w:cs="Arial"/>
        </w:rPr>
      </w:pPr>
      <w:r w:rsidRPr="00B94C11">
        <w:rPr>
          <w:rFonts w:ascii="Arial" w:hAnsi="Arial" w:cs="Arial"/>
        </w:rPr>
        <w:t>La portata dell'introduzione dei reati tributari è nella numerosità delle attività sensibili che in maniera diretta o strumentale si prestano alla commissione di detti reati. La corretta identificazione e valutazione dei processi e delle attività a rischio non può prescindere:</w:t>
      </w:r>
    </w:p>
    <w:p w14:paraId="30ACB3E4" w14:textId="0C8EDBE4" w:rsidR="00E82E18" w:rsidRPr="00B94C11" w:rsidRDefault="00E82E18" w:rsidP="00480393">
      <w:pPr>
        <w:pStyle w:val="Paragrafoelenco"/>
        <w:numPr>
          <w:ilvl w:val="0"/>
          <w:numId w:val="35"/>
        </w:numPr>
        <w:spacing w:after="0" w:line="240" w:lineRule="auto"/>
        <w:jc w:val="both"/>
        <w:rPr>
          <w:rFonts w:ascii="Arial" w:hAnsi="Arial" w:cs="Arial"/>
        </w:rPr>
      </w:pPr>
      <w:r w:rsidRPr="00B94C11">
        <w:rPr>
          <w:rFonts w:ascii="Arial" w:hAnsi="Arial" w:cs="Arial"/>
        </w:rPr>
        <w:t>dall'analisi della storia fiscale dell</w:t>
      </w:r>
      <w:r w:rsidR="008B6FD0" w:rsidRPr="00B94C11">
        <w:rPr>
          <w:rFonts w:ascii="Arial" w:hAnsi="Arial" w:cs="Arial"/>
        </w:rPr>
        <w:t>’ente</w:t>
      </w:r>
      <w:r w:rsidRPr="00B94C11">
        <w:rPr>
          <w:rFonts w:ascii="Arial" w:hAnsi="Arial" w:cs="Arial"/>
        </w:rPr>
        <w:t>;</w:t>
      </w:r>
    </w:p>
    <w:p w14:paraId="6C7E0CF0" w14:textId="14A5D7A2" w:rsidR="00E82E18" w:rsidRPr="00B94C11" w:rsidRDefault="00E82E18" w:rsidP="00480393">
      <w:pPr>
        <w:pStyle w:val="Paragrafoelenco"/>
        <w:numPr>
          <w:ilvl w:val="0"/>
          <w:numId w:val="35"/>
        </w:numPr>
        <w:spacing w:after="0" w:line="240" w:lineRule="auto"/>
        <w:jc w:val="both"/>
        <w:rPr>
          <w:rFonts w:ascii="Arial" w:hAnsi="Arial" w:cs="Arial"/>
        </w:rPr>
      </w:pPr>
      <w:r w:rsidRPr="00B94C11">
        <w:rPr>
          <w:rFonts w:ascii="Arial" w:hAnsi="Arial" w:cs="Arial"/>
        </w:rPr>
        <w:t xml:space="preserve">da una ricognizione preliminare dei modelli di compliance già esistenti al fine di valorizzare gli ambiti comuni di rilevanza e di controllo: la </w:t>
      </w:r>
      <w:r w:rsidR="008B6FD0" w:rsidRPr="00B94C11">
        <w:rPr>
          <w:rFonts w:ascii="Arial" w:hAnsi="Arial" w:cs="Arial"/>
        </w:rPr>
        <w:t>Fondazione</w:t>
      </w:r>
      <w:r w:rsidRPr="00B94C11">
        <w:rPr>
          <w:rFonts w:ascii="Arial" w:hAnsi="Arial" w:cs="Arial"/>
        </w:rPr>
        <w:t xml:space="preserve"> ha prassi virtuose addirittura precedenti all’adozione del modello e un efficiente sistema di misure di prevenzione e controlli per altre tipologie di reati presupposto che qui verranno implementate;</w:t>
      </w:r>
    </w:p>
    <w:p w14:paraId="3AC34E98" w14:textId="4BA8DA39" w:rsidR="00E82E18" w:rsidRPr="00B94C11" w:rsidRDefault="00E82E18" w:rsidP="00480393">
      <w:pPr>
        <w:pStyle w:val="Paragrafoelenco"/>
        <w:numPr>
          <w:ilvl w:val="0"/>
          <w:numId w:val="35"/>
        </w:numPr>
        <w:spacing w:after="0" w:line="240" w:lineRule="auto"/>
        <w:jc w:val="both"/>
        <w:rPr>
          <w:rFonts w:ascii="Arial" w:hAnsi="Arial" w:cs="Arial"/>
        </w:rPr>
      </w:pPr>
      <w:r w:rsidRPr="00B94C11">
        <w:rPr>
          <w:rFonts w:ascii="Arial" w:hAnsi="Arial" w:cs="Arial"/>
        </w:rPr>
        <w:t xml:space="preserve">dall'esecuzione di </w:t>
      </w:r>
      <w:r w:rsidR="008B6FD0" w:rsidRPr="00B94C11">
        <w:rPr>
          <w:rFonts w:ascii="Arial" w:hAnsi="Arial" w:cs="Arial"/>
        </w:rPr>
        <w:t xml:space="preserve">specifiche valutazioni </w:t>
      </w:r>
      <w:r w:rsidRPr="00B94C11">
        <w:rPr>
          <w:rFonts w:ascii="Arial" w:hAnsi="Arial" w:cs="Arial"/>
        </w:rPr>
        <w:t>a</w:t>
      </w:r>
      <w:r w:rsidR="008B6FD0" w:rsidRPr="00B94C11">
        <w:rPr>
          <w:rFonts w:ascii="Arial" w:hAnsi="Arial" w:cs="Arial"/>
        </w:rPr>
        <w:t>l</w:t>
      </w:r>
      <w:r w:rsidRPr="00B94C11">
        <w:rPr>
          <w:rFonts w:ascii="Arial" w:hAnsi="Arial" w:cs="Arial"/>
        </w:rPr>
        <w:t xml:space="preserve"> fin</w:t>
      </w:r>
      <w:r w:rsidR="008B6FD0" w:rsidRPr="00B94C11">
        <w:rPr>
          <w:rFonts w:ascii="Arial" w:hAnsi="Arial" w:cs="Arial"/>
        </w:rPr>
        <w:t>e</w:t>
      </w:r>
      <w:r w:rsidRPr="00B94C11">
        <w:rPr>
          <w:rFonts w:ascii="Arial" w:hAnsi="Arial" w:cs="Arial"/>
        </w:rPr>
        <w:t xml:space="preserve"> di valutare i rischi fiscali e l'ampiezza che il sistema di controllo deve prevedere.</w:t>
      </w:r>
    </w:p>
    <w:p w14:paraId="71AAFD59" w14:textId="77777777" w:rsidR="00E82E18" w:rsidRPr="00B94C11" w:rsidRDefault="00E82E18" w:rsidP="00480393">
      <w:pPr>
        <w:spacing w:after="0" w:line="240" w:lineRule="auto"/>
        <w:jc w:val="center"/>
        <w:rPr>
          <w:rFonts w:ascii="Arial" w:hAnsi="Arial" w:cs="Arial"/>
        </w:rPr>
      </w:pPr>
      <w:r w:rsidRPr="00B94C11">
        <w:rPr>
          <w:rFonts w:ascii="Arial" w:hAnsi="Arial" w:cs="Arial"/>
        </w:rPr>
        <w:t>***</w:t>
      </w:r>
    </w:p>
    <w:p w14:paraId="47C64142" w14:textId="5E111ADB" w:rsidR="00E82E18" w:rsidRPr="00B94C11" w:rsidRDefault="00E82E18" w:rsidP="00480393">
      <w:pPr>
        <w:spacing w:after="0" w:line="240" w:lineRule="auto"/>
        <w:jc w:val="both"/>
        <w:rPr>
          <w:rFonts w:ascii="Arial" w:hAnsi="Arial" w:cs="Arial"/>
        </w:rPr>
      </w:pPr>
      <w:r w:rsidRPr="00B94C11">
        <w:rPr>
          <w:rFonts w:ascii="Arial" w:hAnsi="Arial" w:cs="Arial"/>
        </w:rPr>
        <w:t xml:space="preserve">Con riferimento al punto 1 la </w:t>
      </w:r>
      <w:r w:rsidR="002A444F" w:rsidRPr="00B94C11">
        <w:rPr>
          <w:rFonts w:ascii="Arial" w:hAnsi="Arial" w:cs="Arial"/>
        </w:rPr>
        <w:t>Fondazione</w:t>
      </w:r>
      <w:r w:rsidRPr="00B94C11">
        <w:rPr>
          <w:rFonts w:ascii="Arial" w:hAnsi="Arial" w:cs="Arial"/>
        </w:rPr>
        <w:t xml:space="preserve"> ha sempre considerato regola basilare avvalersi</w:t>
      </w:r>
      <w:r w:rsidR="00221C4D" w:rsidRPr="00B94C11">
        <w:rPr>
          <w:rFonts w:ascii="Arial" w:hAnsi="Arial" w:cs="Arial"/>
        </w:rPr>
        <w:t>, con riferimento a tutti gli adempiment</w:t>
      </w:r>
      <w:r w:rsidR="00583B32" w:rsidRPr="00B94C11">
        <w:rPr>
          <w:rFonts w:ascii="Arial" w:hAnsi="Arial" w:cs="Arial"/>
        </w:rPr>
        <w:t>i</w:t>
      </w:r>
      <w:r w:rsidR="00221C4D" w:rsidRPr="00B94C11">
        <w:rPr>
          <w:rFonts w:ascii="Arial" w:hAnsi="Arial" w:cs="Arial"/>
        </w:rPr>
        <w:t xml:space="preserve"> fiscali, di contabilità generale e in merito alla redazione del bilancio, </w:t>
      </w:r>
      <w:r w:rsidRPr="00B94C11">
        <w:rPr>
          <w:rFonts w:ascii="Arial" w:hAnsi="Arial" w:cs="Arial"/>
        </w:rPr>
        <w:t>dell’operato di commercialisti regolarmente iscritti all’Albo ed in possesso quindi dei requisiti di Legge per poter esercitare la professione</w:t>
      </w:r>
    </w:p>
    <w:p w14:paraId="1BC2599F" w14:textId="7A466342" w:rsidR="00E82E18" w:rsidRPr="00B94C11" w:rsidRDefault="00E82E18" w:rsidP="00480393">
      <w:pPr>
        <w:spacing w:after="0" w:line="240" w:lineRule="auto"/>
        <w:jc w:val="both"/>
        <w:rPr>
          <w:rFonts w:ascii="Arial" w:hAnsi="Arial" w:cs="Arial"/>
        </w:rPr>
      </w:pPr>
      <w:r w:rsidRPr="00B94C11">
        <w:rPr>
          <w:rFonts w:ascii="Arial" w:hAnsi="Arial" w:cs="Arial"/>
        </w:rPr>
        <w:t xml:space="preserve">La nomina del Professionista compete </w:t>
      </w:r>
      <w:r w:rsidR="00221C4D" w:rsidRPr="00B94C11">
        <w:rPr>
          <w:rFonts w:ascii="Arial" w:hAnsi="Arial" w:cs="Arial"/>
        </w:rPr>
        <w:t>a</w:t>
      </w:r>
      <w:r w:rsidR="002A444F" w:rsidRPr="00B94C11">
        <w:rPr>
          <w:rFonts w:ascii="Arial" w:hAnsi="Arial" w:cs="Arial"/>
        </w:rPr>
        <w:t>l Presidente del Cda</w:t>
      </w:r>
      <w:r w:rsidR="00221C4D" w:rsidRPr="00B94C11">
        <w:rPr>
          <w:rFonts w:ascii="Arial" w:hAnsi="Arial" w:cs="Arial"/>
        </w:rPr>
        <w:t>.</w:t>
      </w:r>
    </w:p>
    <w:p w14:paraId="09F4D7AC" w14:textId="77777777" w:rsidR="00E82E18" w:rsidRPr="00B94C11" w:rsidRDefault="00E82E18" w:rsidP="00480393">
      <w:pPr>
        <w:spacing w:after="0" w:line="240" w:lineRule="auto"/>
        <w:jc w:val="both"/>
        <w:rPr>
          <w:rFonts w:ascii="Arial" w:hAnsi="Arial" w:cs="Arial"/>
        </w:rPr>
      </w:pPr>
      <w:r w:rsidRPr="00B94C11">
        <w:rPr>
          <w:rFonts w:ascii="Arial" w:hAnsi="Arial" w:cs="Arial"/>
        </w:rPr>
        <w:lastRenderedPageBreak/>
        <w:t>L’Iscrizione all’Albo di un Professionista è requisito imprescindibile che può, almeno aprioristicamente, far presumere la competenza professionale di questi e la vigilanza, sull’operato dello stesso, del Consiglio dell’Ordine di appartenenza.</w:t>
      </w:r>
    </w:p>
    <w:p w14:paraId="110289B9" w14:textId="77777777" w:rsidR="00E82E18" w:rsidRPr="00B94C11" w:rsidRDefault="00E82E18" w:rsidP="00480393">
      <w:pPr>
        <w:spacing w:after="0" w:line="240" w:lineRule="auto"/>
        <w:jc w:val="both"/>
        <w:rPr>
          <w:rFonts w:ascii="Arial" w:hAnsi="Arial" w:cs="Arial"/>
        </w:rPr>
      </w:pPr>
      <w:r w:rsidRPr="00B94C11">
        <w:rPr>
          <w:rFonts w:ascii="Arial" w:hAnsi="Arial" w:cs="Arial"/>
        </w:rPr>
        <w:t>Un serio ed affidabile rapporto professionale con un Commercialista, chiaramente, non esaurisce il novero delle accortezze da osservare, ma, in ogni caso, costituisce sicuramente un buon inizio per incardinare la politica di tenuta delle scritture contabili sui “binari” della Legalità.</w:t>
      </w:r>
    </w:p>
    <w:p w14:paraId="50BAFF90" w14:textId="693EAFA2" w:rsidR="00221C4D" w:rsidRPr="00B94C11" w:rsidRDefault="00221C4D" w:rsidP="00480393">
      <w:pPr>
        <w:spacing w:after="0" w:line="240" w:lineRule="auto"/>
        <w:jc w:val="both"/>
        <w:rPr>
          <w:rFonts w:ascii="Arial" w:hAnsi="Arial" w:cs="Arial"/>
        </w:rPr>
      </w:pPr>
      <w:r w:rsidRPr="00B94C11">
        <w:rPr>
          <w:rFonts w:ascii="Arial" w:hAnsi="Arial" w:cs="Arial"/>
        </w:rPr>
        <w:t>Sul punto, vale quanto disposto nel Protocollo 3.</w:t>
      </w:r>
    </w:p>
    <w:p w14:paraId="69FA87B7" w14:textId="1D1DD6CA" w:rsidR="00386A53" w:rsidRPr="00B94C11" w:rsidRDefault="00386A53" w:rsidP="00480393">
      <w:pPr>
        <w:spacing w:after="0" w:line="240" w:lineRule="auto"/>
        <w:jc w:val="both"/>
        <w:rPr>
          <w:rFonts w:ascii="Arial" w:hAnsi="Arial" w:cs="Arial"/>
        </w:rPr>
      </w:pPr>
      <w:r w:rsidRPr="00B94C11">
        <w:rPr>
          <w:rFonts w:ascii="Arial" w:hAnsi="Arial" w:cs="Arial"/>
        </w:rPr>
        <w:t>Quant</w:t>
      </w:r>
      <w:r w:rsidR="003E4C52" w:rsidRPr="00B94C11">
        <w:rPr>
          <w:rFonts w:ascii="Arial" w:hAnsi="Arial" w:cs="Arial"/>
        </w:rPr>
        <w:t>o</w:t>
      </w:r>
      <w:r w:rsidRPr="00B94C11">
        <w:rPr>
          <w:rFonts w:ascii="Arial" w:hAnsi="Arial" w:cs="Arial"/>
        </w:rPr>
        <w:t xml:space="preserve"> sopra esposto vale</w:t>
      </w:r>
      <w:r w:rsidR="003E4C52" w:rsidRPr="00B94C11">
        <w:rPr>
          <w:rFonts w:ascii="Arial" w:hAnsi="Arial" w:cs="Arial"/>
        </w:rPr>
        <w:t xml:space="preserve"> anche con riferimento al Consulente del Lavoro, che per le attività di sua competenza, dove anch’esso coadiuvare la Fondazione in tutte le attività inerenti agli adempimenti fiscali e alla contabilità aziendale.</w:t>
      </w:r>
    </w:p>
    <w:p w14:paraId="296A4671" w14:textId="461B45ED" w:rsidR="00E82E18" w:rsidRPr="00B94C11" w:rsidRDefault="00E82E18" w:rsidP="00480393">
      <w:pPr>
        <w:spacing w:after="0" w:line="240" w:lineRule="auto"/>
        <w:jc w:val="both"/>
        <w:rPr>
          <w:rFonts w:ascii="Arial" w:hAnsi="Arial" w:cs="Arial"/>
        </w:rPr>
      </w:pPr>
      <w:r w:rsidRPr="00B94C11">
        <w:rPr>
          <w:rFonts w:ascii="Arial" w:hAnsi="Arial" w:cs="Arial"/>
        </w:rPr>
        <w:t xml:space="preserve">Prendendo le mosse </w:t>
      </w:r>
      <w:r w:rsidR="00221C4D" w:rsidRPr="00B94C11">
        <w:rPr>
          <w:rFonts w:ascii="Arial" w:hAnsi="Arial" w:cs="Arial"/>
        </w:rPr>
        <w:t xml:space="preserve">da quanto disposto nel Protocollo </w:t>
      </w:r>
      <w:r w:rsidR="002A444F" w:rsidRPr="00B94C11">
        <w:rPr>
          <w:rFonts w:ascii="Arial" w:hAnsi="Arial" w:cs="Arial"/>
        </w:rPr>
        <w:t>2</w:t>
      </w:r>
      <w:r w:rsidR="00221C4D" w:rsidRPr="00B94C11">
        <w:rPr>
          <w:rFonts w:ascii="Arial" w:hAnsi="Arial" w:cs="Arial"/>
        </w:rPr>
        <w:t xml:space="preserve">, paragrafo </w:t>
      </w:r>
      <w:r w:rsidR="002A444F" w:rsidRPr="00B94C11">
        <w:rPr>
          <w:rFonts w:ascii="Arial" w:hAnsi="Arial" w:cs="Arial"/>
        </w:rPr>
        <w:t>a</w:t>
      </w:r>
      <w:r w:rsidR="00221C4D" w:rsidRPr="00B94C11">
        <w:rPr>
          <w:rFonts w:ascii="Arial" w:hAnsi="Arial" w:cs="Arial"/>
        </w:rPr>
        <w:t>) n.</w:t>
      </w:r>
      <w:r w:rsidR="002A444F" w:rsidRPr="00B94C11">
        <w:rPr>
          <w:rFonts w:ascii="Arial" w:hAnsi="Arial" w:cs="Arial"/>
        </w:rPr>
        <w:t>6</w:t>
      </w:r>
      <w:r w:rsidR="00221C4D" w:rsidRPr="00B94C11">
        <w:rPr>
          <w:rFonts w:ascii="Arial" w:hAnsi="Arial" w:cs="Arial"/>
        </w:rPr>
        <w:t xml:space="preserve">, </w:t>
      </w:r>
      <w:r w:rsidRPr="00B94C11">
        <w:rPr>
          <w:rFonts w:ascii="Arial" w:hAnsi="Arial" w:cs="Arial"/>
        </w:rPr>
        <w:t xml:space="preserve">la trasmissione </w:t>
      </w:r>
      <w:r w:rsidR="00221C4D" w:rsidRPr="00B94C11">
        <w:rPr>
          <w:rFonts w:ascii="Arial" w:hAnsi="Arial" w:cs="Arial"/>
        </w:rPr>
        <w:t>a</w:t>
      </w:r>
      <w:r w:rsidR="002A444F" w:rsidRPr="00B94C11">
        <w:rPr>
          <w:rFonts w:ascii="Arial" w:hAnsi="Arial" w:cs="Arial"/>
        </w:rPr>
        <w:t>l Presidente del Cda</w:t>
      </w:r>
      <w:r w:rsidR="00221C4D" w:rsidRPr="00B94C11">
        <w:rPr>
          <w:rFonts w:ascii="Arial" w:hAnsi="Arial" w:cs="Arial"/>
        </w:rPr>
        <w:t xml:space="preserve"> </w:t>
      </w:r>
      <w:r w:rsidRPr="00B94C11">
        <w:rPr>
          <w:rFonts w:ascii="Arial" w:hAnsi="Arial" w:cs="Arial"/>
        </w:rPr>
        <w:t xml:space="preserve">della contabilità a cadenza </w:t>
      </w:r>
      <w:r w:rsidR="002A444F" w:rsidRPr="00B94C11">
        <w:rPr>
          <w:rFonts w:ascii="Arial" w:hAnsi="Arial" w:cs="Arial"/>
        </w:rPr>
        <w:t>almeno semestrale</w:t>
      </w:r>
      <w:r w:rsidRPr="00B94C11">
        <w:rPr>
          <w:rFonts w:ascii="Arial" w:hAnsi="Arial" w:cs="Arial"/>
        </w:rPr>
        <w:t xml:space="preserve"> per periodici controlli in corso di anno finanziario, senza attendere l’approvazione del bilancio annuale, costituisce una valida accortezza per assicurare la regolarità della gestione finanziaria.</w:t>
      </w:r>
    </w:p>
    <w:p w14:paraId="6D1D146C" w14:textId="4BB8208E" w:rsidR="00E82E18" w:rsidRPr="00B94C11" w:rsidRDefault="00E82E18" w:rsidP="00480393">
      <w:pPr>
        <w:spacing w:after="0" w:line="240" w:lineRule="auto"/>
        <w:jc w:val="both"/>
        <w:rPr>
          <w:rFonts w:ascii="Arial" w:hAnsi="Arial" w:cs="Arial"/>
        </w:rPr>
      </w:pPr>
      <w:r w:rsidRPr="00B94C11">
        <w:rPr>
          <w:rFonts w:ascii="Arial" w:hAnsi="Arial" w:cs="Arial"/>
        </w:rPr>
        <w:t xml:space="preserve">Qualora </w:t>
      </w:r>
      <w:r w:rsidR="002A444F" w:rsidRPr="00B94C11">
        <w:rPr>
          <w:rFonts w:ascii="Arial" w:hAnsi="Arial" w:cs="Arial"/>
        </w:rPr>
        <w:t xml:space="preserve">questi, anche di concerto </w:t>
      </w:r>
      <w:r w:rsidR="003E4C52" w:rsidRPr="00B94C11">
        <w:rPr>
          <w:rFonts w:ascii="Arial" w:hAnsi="Arial" w:cs="Arial"/>
        </w:rPr>
        <w:t>ai suddetti Consulenti</w:t>
      </w:r>
      <w:r w:rsidR="00221C4D" w:rsidRPr="00B94C11">
        <w:rPr>
          <w:rFonts w:ascii="Arial" w:hAnsi="Arial" w:cs="Arial"/>
        </w:rPr>
        <w:t xml:space="preserve">, </w:t>
      </w:r>
      <w:r w:rsidRPr="00B94C11">
        <w:rPr>
          <w:rFonts w:ascii="Arial" w:hAnsi="Arial" w:cs="Arial"/>
        </w:rPr>
        <w:t>rinven</w:t>
      </w:r>
      <w:r w:rsidR="00221C4D" w:rsidRPr="00B94C11">
        <w:rPr>
          <w:rFonts w:ascii="Arial" w:hAnsi="Arial" w:cs="Arial"/>
        </w:rPr>
        <w:t>ga</w:t>
      </w:r>
      <w:r w:rsidRPr="00B94C11">
        <w:rPr>
          <w:rFonts w:ascii="Arial" w:hAnsi="Arial" w:cs="Arial"/>
        </w:rPr>
        <w:t xml:space="preserve"> voci sospette meritevoli di approfondimento</w:t>
      </w:r>
      <w:r w:rsidR="00221C4D" w:rsidRPr="00B94C11">
        <w:rPr>
          <w:rFonts w:ascii="Arial" w:hAnsi="Arial" w:cs="Arial"/>
        </w:rPr>
        <w:t>, dovr</w:t>
      </w:r>
      <w:r w:rsidR="002A444F" w:rsidRPr="00B94C11">
        <w:rPr>
          <w:rFonts w:ascii="Arial" w:hAnsi="Arial" w:cs="Arial"/>
        </w:rPr>
        <w:t>à</w:t>
      </w:r>
      <w:r w:rsidR="00221C4D" w:rsidRPr="00B94C11">
        <w:rPr>
          <w:rFonts w:ascii="Arial" w:hAnsi="Arial" w:cs="Arial"/>
        </w:rPr>
        <w:t xml:space="preserve"> </w:t>
      </w:r>
      <w:r w:rsidRPr="00B94C11">
        <w:rPr>
          <w:rFonts w:ascii="Arial" w:hAnsi="Arial" w:cs="Arial"/>
        </w:rPr>
        <w:t>darne immediata notizia all’Organismo di Vigilanza.</w:t>
      </w:r>
    </w:p>
    <w:p w14:paraId="0FA555FE" w14:textId="77777777" w:rsidR="00E82E18" w:rsidRPr="00B94C11" w:rsidRDefault="00E82E18" w:rsidP="00480393">
      <w:pPr>
        <w:spacing w:after="0" w:line="240" w:lineRule="auto"/>
        <w:jc w:val="center"/>
        <w:rPr>
          <w:rFonts w:ascii="Arial" w:hAnsi="Arial" w:cs="Arial"/>
        </w:rPr>
      </w:pPr>
      <w:r w:rsidRPr="00B94C11">
        <w:rPr>
          <w:rFonts w:ascii="Arial" w:hAnsi="Arial" w:cs="Arial"/>
        </w:rPr>
        <w:t>***</w:t>
      </w:r>
    </w:p>
    <w:p w14:paraId="54E0B455" w14:textId="77777777" w:rsidR="00E82E18" w:rsidRPr="00B94C11" w:rsidRDefault="00E82E18" w:rsidP="00480393">
      <w:pPr>
        <w:spacing w:after="0" w:line="240" w:lineRule="auto"/>
        <w:jc w:val="both"/>
        <w:rPr>
          <w:rFonts w:ascii="Arial" w:hAnsi="Arial" w:cs="Arial"/>
        </w:rPr>
      </w:pPr>
      <w:r w:rsidRPr="00B94C11">
        <w:rPr>
          <w:rFonts w:ascii="Arial" w:hAnsi="Arial" w:cs="Arial"/>
        </w:rPr>
        <w:t>Segnatamente rispetto al punto 2. Sotto l'aspetto organizzativo, se è vero che già altri reati imponevano il controllo e la mappatura del rischio collegato alla provenienza ed utilizzo dei flussi finanziari, alla corretta allocazione anche contabile delle risorse e dunque, indirettamente, prendevano in considerazione anche le criticità connesse ai reati tributari, oggi si è reso necessario adeguare i protocolli già esistenti con procedure specifiche di verifica documentale che contengano e monitorino gli specifici rischi fiscali.</w:t>
      </w:r>
    </w:p>
    <w:p w14:paraId="4B731086" w14:textId="42931D40" w:rsidR="00E82E18" w:rsidRPr="00B94C11" w:rsidRDefault="00E82E18" w:rsidP="00480393">
      <w:pPr>
        <w:spacing w:after="0" w:line="240" w:lineRule="auto"/>
        <w:jc w:val="both"/>
        <w:rPr>
          <w:rFonts w:ascii="Arial" w:hAnsi="Arial" w:cs="Arial"/>
        </w:rPr>
      </w:pPr>
      <w:r w:rsidRPr="00B94C11">
        <w:rPr>
          <w:rFonts w:ascii="Arial" w:hAnsi="Arial" w:cs="Arial"/>
        </w:rPr>
        <w:t>Primo obiettivo inevitabilmente dovrà essere quello di impedire la formazione di divergenze fra il reale patrimonio dell</w:t>
      </w:r>
      <w:r w:rsidR="002A444F" w:rsidRPr="00B94C11">
        <w:rPr>
          <w:rFonts w:ascii="Arial" w:hAnsi="Arial" w:cs="Arial"/>
        </w:rPr>
        <w:t>’ente</w:t>
      </w:r>
      <w:r w:rsidRPr="00B94C11">
        <w:rPr>
          <w:rFonts w:ascii="Arial" w:hAnsi="Arial" w:cs="Arial"/>
        </w:rPr>
        <w:t xml:space="preserve"> e le scritture contabili (l’accaparramento di fatture false o documenti attestanti operazioni inesistenti e quindi spese non sostenute). Deve inoltre essere evitata una falsa fatturazione a vantaggio di altri enti, con accordi illeciti.</w:t>
      </w:r>
    </w:p>
    <w:p w14:paraId="77879D86" w14:textId="3F2229BF" w:rsidR="00E82E18" w:rsidRPr="00B94C11" w:rsidRDefault="002A444F" w:rsidP="00480393">
      <w:pPr>
        <w:pStyle w:val="Default"/>
        <w:jc w:val="both"/>
        <w:rPr>
          <w:color w:val="auto"/>
          <w:sz w:val="22"/>
          <w:szCs w:val="22"/>
        </w:rPr>
      </w:pPr>
      <w:r w:rsidRPr="00B94C11">
        <w:rPr>
          <w:color w:val="auto"/>
          <w:sz w:val="22"/>
          <w:szCs w:val="22"/>
        </w:rPr>
        <w:t xml:space="preserve">La </w:t>
      </w:r>
      <w:r w:rsidR="006A02B7" w:rsidRPr="00B94C11">
        <w:rPr>
          <w:color w:val="auto"/>
          <w:sz w:val="22"/>
          <w:szCs w:val="22"/>
        </w:rPr>
        <w:t>Fondazione</w:t>
      </w:r>
      <w:r w:rsidR="00E82E18" w:rsidRPr="00B94C11">
        <w:rPr>
          <w:color w:val="auto"/>
          <w:sz w:val="22"/>
          <w:szCs w:val="22"/>
        </w:rPr>
        <w:t xml:space="preserve"> dovrà quindi assolvere correttamente tutti </w:t>
      </w:r>
      <w:r w:rsidR="00E82E18" w:rsidRPr="00B94C11">
        <w:rPr>
          <w:b/>
          <w:bCs/>
          <w:i/>
          <w:iCs/>
          <w:color w:val="auto"/>
          <w:sz w:val="22"/>
          <w:szCs w:val="22"/>
          <w:u w:val="single"/>
        </w:rPr>
        <w:t>gli adempimenti fiscali</w:t>
      </w:r>
      <w:r w:rsidR="00E82E18" w:rsidRPr="00B94C11">
        <w:rPr>
          <w:color w:val="auto"/>
          <w:sz w:val="22"/>
          <w:szCs w:val="22"/>
        </w:rPr>
        <w:t xml:space="preserve"> come segue:</w:t>
      </w:r>
    </w:p>
    <w:p w14:paraId="28B30C33" w14:textId="77777777" w:rsidR="00E82E18" w:rsidRPr="00B94C11" w:rsidRDefault="00E82E18" w:rsidP="00480393">
      <w:pPr>
        <w:pStyle w:val="Default"/>
        <w:numPr>
          <w:ilvl w:val="0"/>
          <w:numId w:val="14"/>
        </w:numPr>
        <w:jc w:val="both"/>
        <w:rPr>
          <w:color w:val="auto"/>
          <w:sz w:val="22"/>
          <w:szCs w:val="22"/>
        </w:rPr>
      </w:pPr>
      <w:r w:rsidRPr="00B94C11">
        <w:rPr>
          <w:color w:val="auto"/>
          <w:sz w:val="22"/>
          <w:szCs w:val="22"/>
        </w:rPr>
        <w:t xml:space="preserve">predisponendo uno scadenziario fiscale e monitorando le tempistiche da rispettare per le comunicazioni, denunce e adempimenti nei confronti dell’Amministrazione finanziaria; </w:t>
      </w:r>
    </w:p>
    <w:p w14:paraId="77E7D75E" w14:textId="77777777" w:rsidR="00E82E18" w:rsidRPr="00B94C11" w:rsidRDefault="00E82E18" w:rsidP="00480393">
      <w:pPr>
        <w:pStyle w:val="Default"/>
        <w:numPr>
          <w:ilvl w:val="0"/>
          <w:numId w:val="14"/>
        </w:numPr>
        <w:jc w:val="both"/>
        <w:rPr>
          <w:color w:val="auto"/>
          <w:sz w:val="22"/>
          <w:szCs w:val="22"/>
        </w:rPr>
      </w:pPr>
      <w:r w:rsidRPr="00B94C11">
        <w:rPr>
          <w:color w:val="auto"/>
          <w:sz w:val="22"/>
          <w:szCs w:val="22"/>
        </w:rPr>
        <w:t xml:space="preserve">monitorando novità normative in materia fiscale; </w:t>
      </w:r>
    </w:p>
    <w:p w14:paraId="143E1EFF" w14:textId="77777777" w:rsidR="00E82E18" w:rsidRPr="00B94C11" w:rsidRDefault="00E82E18" w:rsidP="00480393">
      <w:pPr>
        <w:pStyle w:val="Default"/>
        <w:numPr>
          <w:ilvl w:val="0"/>
          <w:numId w:val="14"/>
        </w:numPr>
        <w:jc w:val="both"/>
        <w:rPr>
          <w:color w:val="auto"/>
          <w:sz w:val="22"/>
          <w:szCs w:val="22"/>
        </w:rPr>
      </w:pPr>
      <w:r w:rsidRPr="00B94C11">
        <w:rPr>
          <w:color w:val="auto"/>
          <w:sz w:val="22"/>
          <w:szCs w:val="22"/>
        </w:rPr>
        <w:t xml:space="preserve">definendo criteri per la determinazione delle imposte (dirette e indirette); </w:t>
      </w:r>
    </w:p>
    <w:p w14:paraId="2E37DB34" w14:textId="77777777" w:rsidR="00E82E18" w:rsidRPr="00B94C11" w:rsidRDefault="00E82E18" w:rsidP="00480393">
      <w:pPr>
        <w:pStyle w:val="Default"/>
        <w:numPr>
          <w:ilvl w:val="0"/>
          <w:numId w:val="14"/>
        </w:numPr>
        <w:jc w:val="both"/>
        <w:rPr>
          <w:color w:val="auto"/>
          <w:sz w:val="22"/>
          <w:szCs w:val="22"/>
        </w:rPr>
      </w:pPr>
      <w:r w:rsidRPr="00B94C11">
        <w:rPr>
          <w:color w:val="auto"/>
          <w:sz w:val="22"/>
          <w:szCs w:val="22"/>
        </w:rPr>
        <w:t xml:space="preserve">verificando attività propedeutiche all’elaborazione delle dichiarazioni fiscali, che includono l’effettuazione di verifiche complementari sugli elementi destinati a confluire nelle stesse; </w:t>
      </w:r>
    </w:p>
    <w:p w14:paraId="2FE12711" w14:textId="77777777" w:rsidR="00E82E18" w:rsidRPr="00B94C11" w:rsidRDefault="00E82E18" w:rsidP="00480393">
      <w:pPr>
        <w:pStyle w:val="Default"/>
        <w:numPr>
          <w:ilvl w:val="0"/>
          <w:numId w:val="14"/>
        </w:numPr>
        <w:ind w:left="714" w:hanging="357"/>
        <w:jc w:val="both"/>
        <w:rPr>
          <w:color w:val="auto"/>
          <w:sz w:val="22"/>
          <w:szCs w:val="22"/>
        </w:rPr>
      </w:pPr>
      <w:r w:rsidRPr="00B94C11">
        <w:rPr>
          <w:color w:val="auto"/>
          <w:sz w:val="22"/>
          <w:szCs w:val="22"/>
        </w:rPr>
        <w:t xml:space="preserve">verificando circa la completezza e la correttezza dei dati necessari al calcolo delle imposte, della correttezza del calcolo delle imposte, della corretta compilazione dei relativi Modelli dichiarativi e di versamento, nonché della completa e corretta registrazione contabile; </w:t>
      </w:r>
    </w:p>
    <w:p w14:paraId="6BA49476" w14:textId="77777777" w:rsidR="00E82E18" w:rsidRPr="00B94C11" w:rsidRDefault="00E82E18" w:rsidP="00480393">
      <w:pPr>
        <w:pStyle w:val="Default"/>
        <w:numPr>
          <w:ilvl w:val="0"/>
          <w:numId w:val="14"/>
        </w:numPr>
        <w:ind w:left="714" w:hanging="357"/>
        <w:jc w:val="both"/>
        <w:rPr>
          <w:color w:val="auto"/>
          <w:sz w:val="22"/>
          <w:szCs w:val="22"/>
        </w:rPr>
      </w:pPr>
      <w:r w:rsidRPr="00B94C11">
        <w:rPr>
          <w:color w:val="auto"/>
          <w:sz w:val="22"/>
          <w:szCs w:val="22"/>
        </w:rPr>
        <w:t xml:space="preserve">analizzando l’andamento dei saldi contabili rispetto ai dati storici, al fine di individuare eventuali situazioni anomale e successiva analisi degli scostamenti significativi (in termini assoluti e relativi); </w:t>
      </w:r>
    </w:p>
    <w:p w14:paraId="23E0522E" w14:textId="77777777" w:rsidR="00E82E18" w:rsidRPr="00B94C11" w:rsidRDefault="00E82E18" w:rsidP="00480393">
      <w:pPr>
        <w:pStyle w:val="Default"/>
        <w:numPr>
          <w:ilvl w:val="0"/>
          <w:numId w:val="14"/>
        </w:numPr>
        <w:jc w:val="both"/>
        <w:rPr>
          <w:color w:val="auto"/>
          <w:sz w:val="22"/>
          <w:szCs w:val="22"/>
        </w:rPr>
      </w:pPr>
      <w:r w:rsidRPr="00B94C11">
        <w:rPr>
          <w:color w:val="auto"/>
          <w:sz w:val="22"/>
          <w:szCs w:val="22"/>
        </w:rPr>
        <w:t xml:space="preserve">verificando la corrispondenza degli importi IVA con i relativi conti di contabilità generale; </w:t>
      </w:r>
    </w:p>
    <w:p w14:paraId="6FBD63FB" w14:textId="77777777" w:rsidR="00E82E18" w:rsidRPr="00B94C11" w:rsidRDefault="00E82E18" w:rsidP="00480393">
      <w:pPr>
        <w:pStyle w:val="Default"/>
        <w:numPr>
          <w:ilvl w:val="0"/>
          <w:numId w:val="14"/>
        </w:numPr>
        <w:jc w:val="both"/>
        <w:rPr>
          <w:color w:val="auto"/>
          <w:sz w:val="22"/>
          <w:szCs w:val="22"/>
        </w:rPr>
      </w:pPr>
      <w:r w:rsidRPr="00B94C11">
        <w:rPr>
          <w:color w:val="auto"/>
          <w:sz w:val="22"/>
          <w:szCs w:val="22"/>
        </w:rPr>
        <w:t xml:space="preserve">verificando la gestione della documentazione rilevante ai fini fiscali fornita all'eventuale consulente esterno; </w:t>
      </w:r>
    </w:p>
    <w:p w14:paraId="4FB19A01" w14:textId="77777777" w:rsidR="00E82E18" w:rsidRPr="00B94C11" w:rsidRDefault="00E82E18" w:rsidP="00480393">
      <w:pPr>
        <w:pStyle w:val="Default"/>
        <w:numPr>
          <w:ilvl w:val="0"/>
          <w:numId w:val="14"/>
        </w:numPr>
        <w:jc w:val="both"/>
        <w:rPr>
          <w:color w:val="auto"/>
          <w:sz w:val="22"/>
          <w:szCs w:val="22"/>
        </w:rPr>
      </w:pPr>
      <w:r w:rsidRPr="00B94C11">
        <w:rPr>
          <w:color w:val="auto"/>
          <w:sz w:val="22"/>
          <w:szCs w:val="22"/>
        </w:rPr>
        <w:t xml:space="preserve">verificando (i) il contenuto dei Modelli dichiarativi e di versamento, (ii) l’invio degli stessi all’Amministrazione finanziaria e (iii) il pagamento delle imposte; </w:t>
      </w:r>
    </w:p>
    <w:p w14:paraId="6B6E0216" w14:textId="77777777" w:rsidR="00E82E18" w:rsidRPr="00B94C11" w:rsidRDefault="00E82E18" w:rsidP="00480393">
      <w:pPr>
        <w:pStyle w:val="Paragrafoelenco"/>
        <w:numPr>
          <w:ilvl w:val="0"/>
          <w:numId w:val="14"/>
        </w:numPr>
        <w:spacing w:after="0" w:line="240" w:lineRule="auto"/>
        <w:jc w:val="both"/>
        <w:rPr>
          <w:rFonts w:ascii="Arial" w:hAnsi="Arial" w:cs="Arial"/>
        </w:rPr>
      </w:pPr>
      <w:r w:rsidRPr="00B94C11">
        <w:rPr>
          <w:rFonts w:ascii="Arial" w:hAnsi="Arial" w:cs="Arial"/>
        </w:rPr>
        <w:t xml:space="preserve">verificando l'avvenuta trasmissione del Modello dichiarativo. </w:t>
      </w:r>
    </w:p>
    <w:p w14:paraId="7652EB24" w14:textId="77777777" w:rsidR="00E82E18" w:rsidRPr="00B94C11" w:rsidRDefault="00E82E18" w:rsidP="00480393">
      <w:pPr>
        <w:spacing w:after="0" w:line="240" w:lineRule="auto"/>
        <w:jc w:val="both"/>
        <w:rPr>
          <w:rFonts w:ascii="Arial" w:hAnsi="Arial" w:cs="Arial"/>
        </w:rPr>
      </w:pPr>
    </w:p>
    <w:p w14:paraId="4393ADD9" w14:textId="795F1A74" w:rsidR="006D1634" w:rsidRPr="00B94C11" w:rsidRDefault="00E82E18" w:rsidP="00480393">
      <w:pPr>
        <w:spacing w:after="0" w:line="240" w:lineRule="auto"/>
        <w:jc w:val="both"/>
        <w:rPr>
          <w:rFonts w:ascii="Arial" w:hAnsi="Arial" w:cs="Arial"/>
        </w:rPr>
      </w:pPr>
      <w:r w:rsidRPr="00B94C11">
        <w:rPr>
          <w:rFonts w:ascii="Arial" w:hAnsi="Arial" w:cs="Arial"/>
        </w:rPr>
        <w:t xml:space="preserve">Essenziale si rivela la tenuta della contabilità ed una redazione dei bilanci di guisa tale da evitare scorte monetarie mascherate da uscite della </w:t>
      </w:r>
      <w:r w:rsidR="002A444F" w:rsidRPr="00B94C11">
        <w:rPr>
          <w:rFonts w:ascii="Arial" w:hAnsi="Arial" w:cs="Arial"/>
        </w:rPr>
        <w:t>Fondazione</w:t>
      </w:r>
      <w:r w:rsidRPr="00B94C11">
        <w:rPr>
          <w:rFonts w:ascii="Arial" w:hAnsi="Arial" w:cs="Arial"/>
        </w:rPr>
        <w:t xml:space="preserve">. Si impone quindi un serrato controllo sulla contabilità aziendale. Sul punto il presidio già adottato nel protocollo </w:t>
      </w:r>
      <w:r w:rsidR="002A444F" w:rsidRPr="00B94C11">
        <w:rPr>
          <w:rFonts w:ascii="Arial" w:hAnsi="Arial" w:cs="Arial"/>
        </w:rPr>
        <w:t>2</w:t>
      </w:r>
      <w:r w:rsidR="00583B32" w:rsidRPr="00B94C11">
        <w:rPr>
          <w:rFonts w:ascii="Arial" w:hAnsi="Arial" w:cs="Arial"/>
        </w:rPr>
        <w:t xml:space="preserve">, paragrafo </w:t>
      </w:r>
      <w:r w:rsidR="002A444F" w:rsidRPr="00B94C11">
        <w:rPr>
          <w:rFonts w:ascii="Arial" w:hAnsi="Arial" w:cs="Arial"/>
        </w:rPr>
        <w:t>a</w:t>
      </w:r>
      <w:r w:rsidR="00583B32" w:rsidRPr="00B94C11">
        <w:rPr>
          <w:rFonts w:ascii="Arial" w:hAnsi="Arial" w:cs="Arial"/>
        </w:rPr>
        <w:t>) n.</w:t>
      </w:r>
      <w:r w:rsidR="002A444F" w:rsidRPr="00B94C11">
        <w:rPr>
          <w:rFonts w:ascii="Arial" w:hAnsi="Arial" w:cs="Arial"/>
        </w:rPr>
        <w:t>6</w:t>
      </w:r>
      <w:r w:rsidRPr="00B94C11">
        <w:rPr>
          <w:rFonts w:ascii="Arial" w:hAnsi="Arial" w:cs="Arial"/>
        </w:rPr>
        <w:t xml:space="preserve"> può costituire un primo efficace sistema di prevenzione</w:t>
      </w:r>
    </w:p>
    <w:p w14:paraId="209FC16C" w14:textId="4817258B" w:rsidR="00E82E18" w:rsidRPr="00B94C11" w:rsidRDefault="00E82E18" w:rsidP="00480393">
      <w:pPr>
        <w:spacing w:after="0" w:line="240" w:lineRule="auto"/>
        <w:jc w:val="both"/>
        <w:rPr>
          <w:rFonts w:ascii="Arial" w:hAnsi="Arial" w:cs="Arial"/>
        </w:rPr>
      </w:pPr>
      <w:r w:rsidRPr="00B94C11">
        <w:rPr>
          <w:rFonts w:ascii="Arial" w:hAnsi="Arial" w:cs="Arial"/>
        </w:rPr>
        <w:t xml:space="preserve">Ciò detto, sempre in ottica preventiva e al fine di evitare la commissione dei reati di cui all’art. 25 </w:t>
      </w:r>
      <w:proofErr w:type="spellStart"/>
      <w:r w:rsidRPr="00B94C11">
        <w:rPr>
          <w:rFonts w:ascii="Arial" w:hAnsi="Arial" w:cs="Arial"/>
          <w:i/>
          <w:iCs/>
        </w:rPr>
        <w:t>quinquiesdecies</w:t>
      </w:r>
      <w:proofErr w:type="spellEnd"/>
      <w:r w:rsidRPr="00B94C11">
        <w:rPr>
          <w:rFonts w:ascii="Arial" w:hAnsi="Arial" w:cs="Arial"/>
        </w:rPr>
        <w:t xml:space="preserve"> del Decreto Legislativo n. 231/2001, </w:t>
      </w:r>
      <w:r w:rsidR="002A444F" w:rsidRPr="00B94C11">
        <w:rPr>
          <w:rFonts w:ascii="Arial" w:hAnsi="Arial" w:cs="Arial"/>
        </w:rPr>
        <w:t xml:space="preserve">la </w:t>
      </w:r>
      <w:r w:rsidR="006A02B7" w:rsidRPr="00B94C11">
        <w:rPr>
          <w:rFonts w:ascii="Arial" w:hAnsi="Arial" w:cs="Arial"/>
        </w:rPr>
        <w:t>Fondazione</w:t>
      </w:r>
      <w:r w:rsidRPr="00B94C11">
        <w:rPr>
          <w:rFonts w:ascii="Arial" w:hAnsi="Arial" w:cs="Arial"/>
        </w:rPr>
        <w:t xml:space="preserve"> deve inoltre osservare quanto segue:</w:t>
      </w:r>
    </w:p>
    <w:p w14:paraId="42CC2AB9" w14:textId="77777777" w:rsidR="002A444F" w:rsidRPr="00B94C11" w:rsidRDefault="002A444F" w:rsidP="00480393">
      <w:pPr>
        <w:spacing w:after="0" w:line="240" w:lineRule="auto"/>
        <w:jc w:val="both"/>
        <w:rPr>
          <w:rFonts w:ascii="Arial" w:hAnsi="Arial" w:cs="Arial"/>
        </w:rPr>
      </w:pPr>
    </w:p>
    <w:p w14:paraId="021AFCF7" w14:textId="77777777" w:rsidR="002A444F" w:rsidRPr="00B94C11" w:rsidRDefault="002A444F" w:rsidP="00480393">
      <w:pPr>
        <w:spacing w:after="0" w:line="240" w:lineRule="auto"/>
        <w:jc w:val="both"/>
        <w:rPr>
          <w:rFonts w:ascii="Arial" w:hAnsi="Arial" w:cs="Arial"/>
        </w:rPr>
      </w:pPr>
    </w:p>
    <w:p w14:paraId="7616C814" w14:textId="77777777" w:rsidR="002A444F" w:rsidRPr="00B94C11" w:rsidRDefault="002A444F" w:rsidP="00480393">
      <w:pPr>
        <w:spacing w:after="0" w:line="240" w:lineRule="auto"/>
        <w:jc w:val="both"/>
        <w:rPr>
          <w:rFonts w:ascii="Arial" w:hAnsi="Arial" w:cs="Arial"/>
        </w:rPr>
      </w:pPr>
    </w:p>
    <w:p w14:paraId="0FF7A811" w14:textId="77777777" w:rsidR="002A444F" w:rsidRPr="00B94C11" w:rsidRDefault="002A444F" w:rsidP="00480393">
      <w:pPr>
        <w:spacing w:after="0" w:line="240" w:lineRule="auto"/>
        <w:jc w:val="both"/>
        <w:rPr>
          <w:rFonts w:ascii="Arial" w:hAnsi="Arial" w:cs="Arial"/>
        </w:rPr>
      </w:pPr>
    </w:p>
    <w:p w14:paraId="08A199E7" w14:textId="77777777" w:rsidR="006F271D" w:rsidRPr="00B94C11" w:rsidRDefault="006F271D" w:rsidP="00583B32">
      <w:pPr>
        <w:pStyle w:val="Default"/>
        <w:jc w:val="both"/>
        <w:rPr>
          <w:b/>
          <w:bCs/>
          <w:i/>
          <w:iCs/>
          <w:color w:val="auto"/>
          <w:sz w:val="22"/>
          <w:szCs w:val="22"/>
          <w:u w:val="single"/>
        </w:rPr>
      </w:pPr>
    </w:p>
    <w:p w14:paraId="4102F595" w14:textId="39659212" w:rsidR="00583B32" w:rsidRPr="00B94C11" w:rsidRDefault="00583B32" w:rsidP="00583B32">
      <w:pPr>
        <w:pStyle w:val="Default"/>
        <w:jc w:val="both"/>
        <w:rPr>
          <w:b/>
          <w:bCs/>
          <w:i/>
          <w:iCs/>
          <w:color w:val="auto"/>
          <w:sz w:val="22"/>
          <w:szCs w:val="22"/>
          <w:u w:val="single"/>
        </w:rPr>
      </w:pPr>
      <w:r w:rsidRPr="00B94C11">
        <w:rPr>
          <w:b/>
          <w:bCs/>
          <w:i/>
          <w:iCs/>
          <w:color w:val="auto"/>
          <w:sz w:val="22"/>
          <w:szCs w:val="22"/>
          <w:u w:val="single"/>
        </w:rPr>
        <w:t>Contabilità generale, bilancio e altre comunicazioni sociali:</w:t>
      </w:r>
    </w:p>
    <w:p w14:paraId="6040E4F5" w14:textId="77777777" w:rsidR="00583B32" w:rsidRPr="00B94C11" w:rsidRDefault="00583B32" w:rsidP="00480393">
      <w:pPr>
        <w:pStyle w:val="Default"/>
        <w:jc w:val="both"/>
        <w:rPr>
          <w:i/>
          <w:iCs/>
          <w:color w:val="auto"/>
          <w:sz w:val="22"/>
          <w:szCs w:val="22"/>
          <w:u w:val="single"/>
        </w:rPr>
      </w:pPr>
    </w:p>
    <w:p w14:paraId="2BCC0508" w14:textId="2CD41BF2" w:rsidR="00E82E18" w:rsidRPr="00B94C11" w:rsidRDefault="00E82E18" w:rsidP="00480393">
      <w:pPr>
        <w:pStyle w:val="Default"/>
        <w:jc w:val="both"/>
        <w:rPr>
          <w:i/>
          <w:iCs/>
          <w:color w:val="auto"/>
          <w:sz w:val="22"/>
          <w:szCs w:val="22"/>
          <w:u w:val="single"/>
        </w:rPr>
      </w:pPr>
      <w:r w:rsidRPr="00B94C11">
        <w:rPr>
          <w:i/>
          <w:iCs/>
          <w:color w:val="auto"/>
          <w:sz w:val="22"/>
          <w:szCs w:val="22"/>
          <w:u w:val="single"/>
        </w:rPr>
        <w:t xml:space="preserve">Contabilità generale </w:t>
      </w:r>
    </w:p>
    <w:p w14:paraId="4CE9D19B" w14:textId="77777777" w:rsidR="00E82E18" w:rsidRPr="00B94C11" w:rsidRDefault="00E82E18" w:rsidP="00480393">
      <w:pPr>
        <w:pStyle w:val="Default"/>
        <w:jc w:val="both"/>
        <w:rPr>
          <w:i/>
          <w:iCs/>
          <w:color w:val="auto"/>
          <w:sz w:val="22"/>
          <w:szCs w:val="22"/>
          <w:u w:val="single"/>
        </w:rPr>
      </w:pPr>
    </w:p>
    <w:p w14:paraId="411B0F02" w14:textId="44E0962A" w:rsidR="00E82E18" w:rsidRPr="00B94C11" w:rsidRDefault="002A444F" w:rsidP="00480393">
      <w:pPr>
        <w:pStyle w:val="Default"/>
        <w:jc w:val="both"/>
        <w:rPr>
          <w:color w:val="auto"/>
          <w:sz w:val="22"/>
          <w:szCs w:val="22"/>
        </w:rPr>
      </w:pPr>
      <w:r w:rsidRPr="00B94C11">
        <w:rPr>
          <w:color w:val="auto"/>
          <w:sz w:val="22"/>
          <w:szCs w:val="22"/>
        </w:rPr>
        <w:t xml:space="preserve">La </w:t>
      </w:r>
      <w:r w:rsidR="006A02B7" w:rsidRPr="00B94C11">
        <w:rPr>
          <w:color w:val="auto"/>
          <w:sz w:val="22"/>
          <w:szCs w:val="22"/>
        </w:rPr>
        <w:t>Fondazione</w:t>
      </w:r>
      <w:r w:rsidR="006F271D" w:rsidRPr="00B94C11">
        <w:rPr>
          <w:color w:val="auto"/>
          <w:sz w:val="22"/>
          <w:szCs w:val="22"/>
        </w:rPr>
        <w:t xml:space="preserve"> </w:t>
      </w:r>
      <w:r w:rsidR="00E82E18" w:rsidRPr="00B94C11">
        <w:rPr>
          <w:color w:val="auto"/>
          <w:sz w:val="22"/>
          <w:szCs w:val="22"/>
        </w:rPr>
        <w:t>deve:</w:t>
      </w:r>
    </w:p>
    <w:p w14:paraId="461BA88D" w14:textId="77777777" w:rsidR="00E82E18" w:rsidRPr="00B94C11" w:rsidRDefault="00E82E18" w:rsidP="00480393">
      <w:pPr>
        <w:pStyle w:val="Default"/>
        <w:jc w:val="both"/>
        <w:rPr>
          <w:color w:val="auto"/>
          <w:sz w:val="22"/>
          <w:szCs w:val="22"/>
        </w:rPr>
      </w:pPr>
    </w:p>
    <w:p w14:paraId="2E1E077C"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porre in essere una corretta gestione del piano dei conti; </w:t>
      </w:r>
    </w:p>
    <w:p w14:paraId="5111E6DA"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porre in essere una corretta gestione delle registrazioni di contabilità generale, al fine di assicurare la loro corretta rilevazione; </w:t>
      </w:r>
    </w:p>
    <w:p w14:paraId="36D22BFD"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registrare le fatture o altri documenti contabili solo a fronte di documenti ricevuti da terze parti, nonché registrare le poste economiche, patrimoniali e finanziarie solo a fronte di fatti aziendali realmente accaduti e debitamente documentati; </w:t>
      </w:r>
    </w:p>
    <w:p w14:paraId="37EE46E0"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verificare la completa e accurata registrazione e contabilizzazione delle fatture o degli altri documenti/fatti rilevanti ai fini fiscali; </w:t>
      </w:r>
    </w:p>
    <w:p w14:paraId="4B21E188"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porre in essere l’analisi e quadratura dei saldi patrimoniali ed economici; </w:t>
      </w:r>
    </w:p>
    <w:p w14:paraId="6DD5F64B"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porre in essere una corretta gestione delle registrazioni correttive (in caso di squadrature o saldi anomali); </w:t>
      </w:r>
    </w:p>
    <w:p w14:paraId="44569DEC"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predisporre una corretta gestione di eventuali scritture di rettifica/integrazione/assestamento e del calcolo alla base della determinazione del valore delle stesse; </w:t>
      </w:r>
    </w:p>
    <w:p w14:paraId="49F5382E"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verificare la completezza, accuratezza e tempestività della registrazione delle scritture di rettifica/integrazione/chiusura assestamento; </w:t>
      </w:r>
    </w:p>
    <w:p w14:paraId="5F79278F" w14:textId="77777777" w:rsidR="00E82E18" w:rsidRPr="00B94C11" w:rsidRDefault="00E82E18" w:rsidP="00480393">
      <w:pPr>
        <w:pStyle w:val="Paragrafoelenco"/>
        <w:numPr>
          <w:ilvl w:val="0"/>
          <w:numId w:val="26"/>
        </w:numPr>
        <w:spacing w:after="0" w:line="240" w:lineRule="auto"/>
        <w:jc w:val="both"/>
        <w:rPr>
          <w:rFonts w:ascii="Arial" w:hAnsi="Arial" w:cs="Arial"/>
        </w:rPr>
      </w:pPr>
      <w:r w:rsidRPr="00B94C11">
        <w:rPr>
          <w:rFonts w:ascii="Arial" w:hAnsi="Arial" w:cs="Arial"/>
        </w:rPr>
        <w:t xml:space="preserve">verificare la completezza e accuratezza dei dati e delle informazioni da trasmettere alla eventuale controllante in occasione delle sue operazioni di consolidamento e successiva autorizzazione degli stessi; </w:t>
      </w:r>
    </w:p>
    <w:p w14:paraId="45EF738A"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verificare la corretta determinazione del risultato di esercizio, nonché dell’ammontare dell’accantonamento a riserva legale ed a riserva statutaria; </w:t>
      </w:r>
    </w:p>
    <w:p w14:paraId="6C0AF261" w14:textId="77777777" w:rsidR="00E82E18" w:rsidRPr="00B94C11" w:rsidRDefault="00E82E18" w:rsidP="00480393">
      <w:pPr>
        <w:pStyle w:val="Default"/>
        <w:numPr>
          <w:ilvl w:val="0"/>
          <w:numId w:val="26"/>
        </w:numPr>
        <w:jc w:val="both"/>
        <w:rPr>
          <w:color w:val="auto"/>
          <w:sz w:val="22"/>
          <w:szCs w:val="22"/>
        </w:rPr>
      </w:pPr>
      <w:r w:rsidRPr="00B94C11">
        <w:rPr>
          <w:color w:val="auto"/>
          <w:sz w:val="22"/>
          <w:szCs w:val="22"/>
        </w:rPr>
        <w:t xml:space="preserve">archiviare la documentazione, ivi incluse le scritture contabili, al fine di impedirne l’occultamento o la distruzione ovvero di garantire la tracciabilità del processo. </w:t>
      </w:r>
    </w:p>
    <w:p w14:paraId="0088B575" w14:textId="77777777" w:rsidR="00E82E18" w:rsidRPr="00B94C11" w:rsidRDefault="00E82E18" w:rsidP="00480393">
      <w:pPr>
        <w:pStyle w:val="Default"/>
        <w:jc w:val="both"/>
        <w:rPr>
          <w:color w:val="auto"/>
          <w:sz w:val="22"/>
          <w:szCs w:val="22"/>
        </w:rPr>
      </w:pPr>
    </w:p>
    <w:p w14:paraId="17A5EEE5" w14:textId="77777777" w:rsidR="00E82E18" w:rsidRPr="00B94C11" w:rsidRDefault="00E82E18" w:rsidP="00480393">
      <w:pPr>
        <w:pStyle w:val="Default"/>
        <w:jc w:val="both"/>
        <w:rPr>
          <w:i/>
          <w:iCs/>
          <w:color w:val="auto"/>
          <w:sz w:val="22"/>
          <w:szCs w:val="22"/>
          <w:u w:val="single"/>
        </w:rPr>
      </w:pPr>
      <w:r w:rsidRPr="00B94C11">
        <w:rPr>
          <w:i/>
          <w:iCs/>
          <w:color w:val="auto"/>
          <w:sz w:val="22"/>
          <w:szCs w:val="22"/>
          <w:u w:val="single"/>
        </w:rPr>
        <w:t xml:space="preserve">Contabilità clienti </w:t>
      </w:r>
    </w:p>
    <w:p w14:paraId="53CA932B" w14:textId="77777777" w:rsidR="00E82E18" w:rsidRPr="00B94C11" w:rsidRDefault="00E82E18" w:rsidP="00480393">
      <w:pPr>
        <w:pStyle w:val="Default"/>
        <w:jc w:val="both"/>
        <w:rPr>
          <w:color w:val="auto"/>
          <w:sz w:val="22"/>
          <w:szCs w:val="22"/>
        </w:rPr>
      </w:pPr>
    </w:p>
    <w:p w14:paraId="1D7CC502" w14:textId="6D88346B" w:rsidR="00E82E18" w:rsidRPr="00B94C11" w:rsidRDefault="00AA59E5" w:rsidP="00480393">
      <w:pPr>
        <w:pStyle w:val="Default"/>
        <w:jc w:val="both"/>
        <w:rPr>
          <w:color w:val="auto"/>
          <w:sz w:val="22"/>
          <w:szCs w:val="22"/>
        </w:rPr>
      </w:pPr>
      <w:r w:rsidRPr="00B94C11">
        <w:rPr>
          <w:color w:val="auto"/>
          <w:sz w:val="22"/>
          <w:szCs w:val="22"/>
        </w:rPr>
        <w:t xml:space="preserve">La </w:t>
      </w:r>
      <w:r w:rsidR="006A02B7" w:rsidRPr="00B94C11">
        <w:rPr>
          <w:color w:val="auto"/>
          <w:sz w:val="22"/>
          <w:szCs w:val="22"/>
        </w:rPr>
        <w:t>Fondazione</w:t>
      </w:r>
      <w:r w:rsidR="006F271D" w:rsidRPr="00B94C11">
        <w:rPr>
          <w:color w:val="auto"/>
          <w:sz w:val="22"/>
          <w:szCs w:val="22"/>
        </w:rPr>
        <w:t xml:space="preserve"> </w:t>
      </w:r>
      <w:r w:rsidR="00E82E18" w:rsidRPr="00B94C11">
        <w:rPr>
          <w:color w:val="auto"/>
          <w:sz w:val="22"/>
          <w:szCs w:val="22"/>
        </w:rPr>
        <w:t xml:space="preserve">deve: </w:t>
      </w:r>
    </w:p>
    <w:p w14:paraId="569E9A91" w14:textId="77777777" w:rsidR="00E82E18" w:rsidRPr="00B94C11" w:rsidRDefault="00E82E18" w:rsidP="00480393">
      <w:pPr>
        <w:pStyle w:val="Default"/>
        <w:jc w:val="both"/>
        <w:rPr>
          <w:color w:val="auto"/>
          <w:sz w:val="22"/>
          <w:szCs w:val="22"/>
        </w:rPr>
      </w:pPr>
    </w:p>
    <w:p w14:paraId="1D9C9966" w14:textId="77777777" w:rsidR="00E82E18" w:rsidRPr="00B94C11" w:rsidRDefault="00E82E18" w:rsidP="00480393">
      <w:pPr>
        <w:pStyle w:val="Default"/>
        <w:numPr>
          <w:ilvl w:val="0"/>
          <w:numId w:val="25"/>
        </w:numPr>
        <w:jc w:val="both"/>
        <w:rPr>
          <w:color w:val="auto"/>
          <w:sz w:val="22"/>
          <w:szCs w:val="22"/>
        </w:rPr>
      </w:pPr>
      <w:r w:rsidRPr="00B94C11">
        <w:rPr>
          <w:color w:val="auto"/>
          <w:sz w:val="22"/>
          <w:szCs w:val="22"/>
        </w:rPr>
        <w:t>creare e gestire correttamente l’anagrafica clienti;</w:t>
      </w:r>
    </w:p>
    <w:p w14:paraId="1BB5A70A" w14:textId="77777777" w:rsidR="00E82E18" w:rsidRPr="00B94C11" w:rsidRDefault="00E82E18" w:rsidP="00480393">
      <w:pPr>
        <w:pStyle w:val="Paragrafoelenco"/>
        <w:numPr>
          <w:ilvl w:val="0"/>
          <w:numId w:val="25"/>
        </w:numPr>
        <w:spacing w:after="0" w:line="240" w:lineRule="auto"/>
        <w:jc w:val="both"/>
        <w:rPr>
          <w:rFonts w:ascii="Arial" w:hAnsi="Arial" w:cs="Arial"/>
        </w:rPr>
      </w:pPr>
      <w:r w:rsidRPr="00B94C11">
        <w:rPr>
          <w:rFonts w:ascii="Arial" w:hAnsi="Arial" w:cs="Arial"/>
        </w:rPr>
        <w:t xml:space="preserve">acquisire e registrare le informazioni e i dati utili alla determinazione dell'importo da fatturare (ivi incluse le misure atte a prevenire il rilascio o l'emissione di fatture o altri documenti per prestazioni inesistenti); </w:t>
      </w:r>
    </w:p>
    <w:p w14:paraId="22D5DAF7" w14:textId="77777777" w:rsidR="00E82E18" w:rsidRPr="00B94C11" w:rsidRDefault="00E82E18" w:rsidP="00480393">
      <w:pPr>
        <w:pStyle w:val="Default"/>
        <w:numPr>
          <w:ilvl w:val="0"/>
          <w:numId w:val="25"/>
        </w:numPr>
        <w:jc w:val="both"/>
        <w:rPr>
          <w:color w:val="auto"/>
          <w:sz w:val="22"/>
          <w:szCs w:val="22"/>
        </w:rPr>
      </w:pPr>
      <w:r w:rsidRPr="00B94C11">
        <w:rPr>
          <w:color w:val="auto"/>
          <w:sz w:val="22"/>
          <w:szCs w:val="22"/>
        </w:rPr>
        <w:t xml:space="preserve">verificare la completezza e correttezza delle fatture emesse verso i clienti rispetto alle previsioni contrattuali e ai prodotti/servizi erogati; </w:t>
      </w:r>
    </w:p>
    <w:p w14:paraId="013DEF48" w14:textId="77777777" w:rsidR="00E82E18" w:rsidRPr="00B94C11" w:rsidRDefault="00E82E18" w:rsidP="00480393">
      <w:pPr>
        <w:pStyle w:val="Default"/>
        <w:numPr>
          <w:ilvl w:val="0"/>
          <w:numId w:val="25"/>
        </w:numPr>
        <w:jc w:val="both"/>
        <w:rPr>
          <w:color w:val="auto"/>
          <w:sz w:val="22"/>
          <w:szCs w:val="22"/>
        </w:rPr>
      </w:pPr>
      <w:r w:rsidRPr="00B94C11">
        <w:rPr>
          <w:color w:val="auto"/>
          <w:sz w:val="22"/>
          <w:szCs w:val="22"/>
        </w:rPr>
        <w:t xml:space="preserve">verificare la completezza e accuratezza delle registrazioni contabili svolte. </w:t>
      </w:r>
    </w:p>
    <w:p w14:paraId="40113D73" w14:textId="77777777" w:rsidR="00E82E18" w:rsidRPr="00B94C11" w:rsidRDefault="00E82E18" w:rsidP="00480393">
      <w:pPr>
        <w:pStyle w:val="Default"/>
        <w:jc w:val="both"/>
        <w:rPr>
          <w:i/>
          <w:iCs/>
          <w:color w:val="auto"/>
          <w:sz w:val="22"/>
          <w:szCs w:val="22"/>
          <w:u w:val="single"/>
        </w:rPr>
      </w:pPr>
    </w:p>
    <w:p w14:paraId="706F49A1" w14:textId="77777777" w:rsidR="00E82E18" w:rsidRPr="00B94C11" w:rsidRDefault="00E82E18" w:rsidP="00480393">
      <w:pPr>
        <w:pStyle w:val="Default"/>
        <w:jc w:val="both"/>
        <w:rPr>
          <w:i/>
          <w:iCs/>
          <w:color w:val="auto"/>
          <w:sz w:val="22"/>
          <w:szCs w:val="22"/>
          <w:u w:val="single"/>
        </w:rPr>
      </w:pPr>
      <w:r w:rsidRPr="00B94C11">
        <w:rPr>
          <w:i/>
          <w:iCs/>
          <w:color w:val="auto"/>
          <w:sz w:val="22"/>
          <w:szCs w:val="22"/>
          <w:u w:val="single"/>
        </w:rPr>
        <w:t xml:space="preserve">Contabilità fornitori </w:t>
      </w:r>
    </w:p>
    <w:p w14:paraId="78689D85" w14:textId="77777777" w:rsidR="00E82E18" w:rsidRPr="00B94C11" w:rsidRDefault="00E82E18" w:rsidP="00480393">
      <w:pPr>
        <w:pStyle w:val="Default"/>
        <w:jc w:val="both"/>
        <w:rPr>
          <w:i/>
          <w:iCs/>
          <w:color w:val="auto"/>
          <w:sz w:val="22"/>
          <w:szCs w:val="22"/>
          <w:u w:val="single"/>
        </w:rPr>
      </w:pPr>
    </w:p>
    <w:p w14:paraId="606FF738" w14:textId="0E9E5832" w:rsidR="00E82E18" w:rsidRPr="00B94C11" w:rsidRDefault="00AA59E5" w:rsidP="00480393">
      <w:pPr>
        <w:pStyle w:val="Default"/>
        <w:jc w:val="both"/>
        <w:rPr>
          <w:color w:val="auto"/>
          <w:sz w:val="22"/>
          <w:szCs w:val="22"/>
        </w:rPr>
      </w:pPr>
      <w:r w:rsidRPr="00B94C11">
        <w:rPr>
          <w:color w:val="auto"/>
          <w:sz w:val="22"/>
          <w:szCs w:val="22"/>
        </w:rPr>
        <w:t xml:space="preserve">La </w:t>
      </w:r>
      <w:r w:rsidR="006A02B7" w:rsidRPr="00B94C11">
        <w:rPr>
          <w:color w:val="auto"/>
          <w:sz w:val="22"/>
          <w:szCs w:val="22"/>
        </w:rPr>
        <w:t>Fondazione</w:t>
      </w:r>
      <w:r w:rsidR="006F271D" w:rsidRPr="00B94C11">
        <w:rPr>
          <w:color w:val="auto"/>
          <w:sz w:val="22"/>
          <w:szCs w:val="22"/>
        </w:rPr>
        <w:t xml:space="preserve"> </w:t>
      </w:r>
      <w:r w:rsidR="00E82E18" w:rsidRPr="00B94C11">
        <w:rPr>
          <w:color w:val="auto"/>
          <w:sz w:val="22"/>
          <w:szCs w:val="22"/>
        </w:rPr>
        <w:t>deve definire:</w:t>
      </w:r>
    </w:p>
    <w:p w14:paraId="426BFB95" w14:textId="77777777" w:rsidR="00E82E18" w:rsidRPr="00B94C11" w:rsidRDefault="00E82E18" w:rsidP="00480393">
      <w:pPr>
        <w:pStyle w:val="Default"/>
        <w:jc w:val="both"/>
        <w:rPr>
          <w:color w:val="auto"/>
          <w:sz w:val="22"/>
          <w:szCs w:val="22"/>
        </w:rPr>
      </w:pPr>
    </w:p>
    <w:p w14:paraId="439F4D9C" w14:textId="77777777" w:rsidR="00E82E18" w:rsidRPr="00B94C11" w:rsidRDefault="00E82E18" w:rsidP="00480393">
      <w:pPr>
        <w:pStyle w:val="Default"/>
        <w:numPr>
          <w:ilvl w:val="0"/>
          <w:numId w:val="24"/>
        </w:numPr>
        <w:jc w:val="both"/>
        <w:rPr>
          <w:color w:val="auto"/>
          <w:sz w:val="22"/>
          <w:szCs w:val="22"/>
        </w:rPr>
      </w:pPr>
      <w:r w:rsidRPr="00B94C11">
        <w:rPr>
          <w:color w:val="auto"/>
          <w:sz w:val="22"/>
          <w:szCs w:val="22"/>
        </w:rPr>
        <w:t>creare e gestire correttamente l’anagrafica fornitori;</w:t>
      </w:r>
    </w:p>
    <w:p w14:paraId="51712247" w14:textId="77777777" w:rsidR="00E82E18" w:rsidRPr="00B94C11" w:rsidRDefault="00E82E18" w:rsidP="00480393">
      <w:pPr>
        <w:pStyle w:val="Default"/>
        <w:numPr>
          <w:ilvl w:val="0"/>
          <w:numId w:val="24"/>
        </w:numPr>
        <w:jc w:val="both"/>
        <w:rPr>
          <w:color w:val="auto"/>
          <w:sz w:val="22"/>
          <w:szCs w:val="22"/>
        </w:rPr>
      </w:pPr>
      <w:r w:rsidRPr="00B94C11">
        <w:rPr>
          <w:color w:val="auto"/>
          <w:sz w:val="22"/>
          <w:szCs w:val="22"/>
        </w:rPr>
        <w:t xml:space="preserve">verificare circa (i) la completezza e correttezza dei dati riportati in fattura (ii)la correttezza delle registrazioni contabili svolte; (iii) il trattamento fiscale delle prestazioni/forniture ricevute. </w:t>
      </w:r>
    </w:p>
    <w:p w14:paraId="7C3CD801" w14:textId="77777777" w:rsidR="00E82E18" w:rsidRPr="00B94C11" w:rsidRDefault="00E82E18" w:rsidP="00480393">
      <w:pPr>
        <w:pStyle w:val="Default"/>
        <w:jc w:val="both"/>
        <w:rPr>
          <w:color w:val="auto"/>
          <w:sz w:val="22"/>
          <w:szCs w:val="22"/>
        </w:rPr>
      </w:pPr>
    </w:p>
    <w:p w14:paraId="1A4D5ACE" w14:textId="77777777" w:rsidR="003E4C52" w:rsidRPr="00B94C11" w:rsidRDefault="003E4C52" w:rsidP="00480393">
      <w:pPr>
        <w:pStyle w:val="Default"/>
        <w:jc w:val="both"/>
        <w:rPr>
          <w:color w:val="auto"/>
          <w:sz w:val="22"/>
          <w:szCs w:val="22"/>
        </w:rPr>
      </w:pPr>
    </w:p>
    <w:p w14:paraId="5C44A606" w14:textId="77777777" w:rsidR="003E4C52" w:rsidRPr="00B94C11" w:rsidRDefault="003E4C52" w:rsidP="00480393">
      <w:pPr>
        <w:pStyle w:val="Default"/>
        <w:jc w:val="both"/>
        <w:rPr>
          <w:color w:val="auto"/>
          <w:sz w:val="22"/>
          <w:szCs w:val="22"/>
        </w:rPr>
      </w:pPr>
    </w:p>
    <w:p w14:paraId="74CF9E2D" w14:textId="77777777" w:rsidR="003E4C52" w:rsidRPr="00B94C11" w:rsidRDefault="003E4C52" w:rsidP="00480393">
      <w:pPr>
        <w:pStyle w:val="Default"/>
        <w:jc w:val="both"/>
        <w:rPr>
          <w:color w:val="auto"/>
          <w:sz w:val="22"/>
          <w:szCs w:val="22"/>
        </w:rPr>
      </w:pPr>
    </w:p>
    <w:p w14:paraId="3BE0F85F" w14:textId="77777777" w:rsidR="003E4C52" w:rsidRPr="00B94C11" w:rsidRDefault="003E4C52" w:rsidP="00480393">
      <w:pPr>
        <w:pStyle w:val="Default"/>
        <w:jc w:val="both"/>
        <w:rPr>
          <w:color w:val="auto"/>
          <w:sz w:val="22"/>
          <w:szCs w:val="22"/>
        </w:rPr>
      </w:pPr>
    </w:p>
    <w:p w14:paraId="453792E0" w14:textId="77777777" w:rsidR="00E82E18" w:rsidRPr="00B94C11" w:rsidRDefault="00E82E18" w:rsidP="00480393">
      <w:pPr>
        <w:pStyle w:val="Default"/>
        <w:jc w:val="both"/>
        <w:rPr>
          <w:i/>
          <w:iCs/>
          <w:color w:val="auto"/>
          <w:sz w:val="22"/>
          <w:szCs w:val="22"/>
          <w:u w:val="single"/>
        </w:rPr>
      </w:pPr>
      <w:r w:rsidRPr="00B94C11">
        <w:rPr>
          <w:i/>
          <w:iCs/>
          <w:color w:val="auto"/>
          <w:sz w:val="22"/>
          <w:szCs w:val="22"/>
          <w:u w:val="single"/>
        </w:rPr>
        <w:lastRenderedPageBreak/>
        <w:t xml:space="preserve">Bilancio </w:t>
      </w:r>
    </w:p>
    <w:p w14:paraId="000A869A" w14:textId="77777777" w:rsidR="00E82E18" w:rsidRPr="00B94C11" w:rsidRDefault="00E82E18" w:rsidP="00480393">
      <w:pPr>
        <w:pStyle w:val="Default"/>
        <w:jc w:val="both"/>
        <w:rPr>
          <w:color w:val="auto"/>
          <w:sz w:val="22"/>
          <w:szCs w:val="22"/>
        </w:rPr>
      </w:pPr>
    </w:p>
    <w:p w14:paraId="2EDA72A6" w14:textId="0EFF38FE" w:rsidR="00E82E18" w:rsidRPr="00B94C11" w:rsidRDefault="00AA59E5" w:rsidP="00480393">
      <w:pPr>
        <w:pStyle w:val="Default"/>
        <w:jc w:val="both"/>
        <w:rPr>
          <w:color w:val="auto"/>
          <w:sz w:val="22"/>
          <w:szCs w:val="22"/>
        </w:rPr>
      </w:pPr>
      <w:r w:rsidRPr="00B94C11">
        <w:rPr>
          <w:color w:val="auto"/>
          <w:sz w:val="22"/>
          <w:szCs w:val="22"/>
        </w:rPr>
        <w:t xml:space="preserve">La </w:t>
      </w:r>
      <w:r w:rsidR="006A02B7" w:rsidRPr="00B94C11">
        <w:rPr>
          <w:color w:val="auto"/>
          <w:sz w:val="22"/>
          <w:szCs w:val="22"/>
        </w:rPr>
        <w:t>Fondazione</w:t>
      </w:r>
      <w:r w:rsidR="006D1634" w:rsidRPr="00B94C11">
        <w:rPr>
          <w:color w:val="auto"/>
          <w:sz w:val="22"/>
          <w:szCs w:val="22"/>
        </w:rPr>
        <w:t xml:space="preserve"> </w:t>
      </w:r>
      <w:r w:rsidR="00E82E18" w:rsidRPr="00B94C11">
        <w:rPr>
          <w:color w:val="auto"/>
          <w:sz w:val="22"/>
          <w:szCs w:val="22"/>
        </w:rPr>
        <w:t xml:space="preserve">deve: </w:t>
      </w:r>
    </w:p>
    <w:p w14:paraId="0D6D26B2" w14:textId="77777777" w:rsidR="00E82E18" w:rsidRPr="00B94C11" w:rsidRDefault="00E82E18" w:rsidP="00480393">
      <w:pPr>
        <w:pStyle w:val="Default"/>
        <w:jc w:val="both"/>
        <w:rPr>
          <w:color w:val="auto"/>
          <w:sz w:val="22"/>
          <w:szCs w:val="22"/>
        </w:rPr>
      </w:pPr>
    </w:p>
    <w:p w14:paraId="2F723A5B" w14:textId="38613870" w:rsidR="00E82E18" w:rsidRPr="00B94C11" w:rsidRDefault="00E82E18" w:rsidP="00480393">
      <w:pPr>
        <w:pStyle w:val="Default"/>
        <w:numPr>
          <w:ilvl w:val="0"/>
          <w:numId w:val="23"/>
        </w:numPr>
        <w:jc w:val="both"/>
        <w:rPr>
          <w:color w:val="auto"/>
          <w:sz w:val="22"/>
          <w:szCs w:val="22"/>
        </w:rPr>
      </w:pPr>
      <w:r w:rsidRPr="00B94C11">
        <w:rPr>
          <w:color w:val="auto"/>
          <w:sz w:val="22"/>
          <w:szCs w:val="22"/>
        </w:rPr>
        <w:t>identificare correttamente le informazioni e i dati sulla situazione economica, patrimoniale e finanziaria dell</w:t>
      </w:r>
      <w:r w:rsidR="00AA59E5" w:rsidRPr="00B94C11">
        <w:rPr>
          <w:color w:val="auto"/>
          <w:sz w:val="22"/>
          <w:szCs w:val="22"/>
        </w:rPr>
        <w:t>’ente;</w:t>
      </w:r>
    </w:p>
    <w:p w14:paraId="4C3577AB" w14:textId="7DDE81C6" w:rsidR="00E82E18" w:rsidRPr="00B94C11" w:rsidRDefault="00E82E18" w:rsidP="00480393">
      <w:pPr>
        <w:pStyle w:val="Paragrafoelenco"/>
        <w:numPr>
          <w:ilvl w:val="0"/>
          <w:numId w:val="23"/>
        </w:numPr>
        <w:spacing w:after="0" w:line="240" w:lineRule="auto"/>
        <w:jc w:val="both"/>
        <w:rPr>
          <w:rFonts w:ascii="Arial" w:hAnsi="Arial" w:cs="Arial"/>
        </w:rPr>
      </w:pPr>
      <w:r w:rsidRPr="00B94C11">
        <w:rPr>
          <w:rFonts w:ascii="Arial" w:hAnsi="Arial" w:cs="Arial"/>
        </w:rPr>
        <w:t xml:space="preserve">verificare la corretta esecuzione di controlli manuali e/o automatici, per tutte le tipologie di registrazioni contabili; </w:t>
      </w:r>
    </w:p>
    <w:p w14:paraId="3A3CC751" w14:textId="2804C3EC" w:rsidR="00E82E18" w:rsidRPr="00B94C11" w:rsidRDefault="00E82E18" w:rsidP="00480393">
      <w:pPr>
        <w:pStyle w:val="Paragrafoelenco"/>
        <w:numPr>
          <w:ilvl w:val="0"/>
          <w:numId w:val="23"/>
        </w:numPr>
        <w:spacing w:after="0" w:line="240" w:lineRule="auto"/>
        <w:jc w:val="both"/>
        <w:rPr>
          <w:rFonts w:ascii="Arial" w:hAnsi="Arial" w:cs="Arial"/>
        </w:rPr>
      </w:pPr>
      <w:r w:rsidRPr="00B94C11">
        <w:rPr>
          <w:rFonts w:ascii="Arial" w:hAnsi="Arial" w:cs="Arial"/>
        </w:rPr>
        <w:t>verificare la veridicità, completezza e coerenza dei dati</w:t>
      </w:r>
    </w:p>
    <w:p w14:paraId="48B7535B" w14:textId="77777777" w:rsidR="00E82E18" w:rsidRPr="00B94C11" w:rsidRDefault="00E82E18" w:rsidP="00480393">
      <w:pPr>
        <w:spacing w:after="0" w:line="240" w:lineRule="auto"/>
        <w:jc w:val="both"/>
        <w:rPr>
          <w:rFonts w:ascii="Arial" w:hAnsi="Arial" w:cs="Arial"/>
        </w:rPr>
      </w:pPr>
    </w:p>
    <w:p w14:paraId="3C05973C" w14:textId="037E1CD4" w:rsidR="00E82E18" w:rsidRPr="00B94C11" w:rsidRDefault="00E82E18" w:rsidP="00480393">
      <w:pPr>
        <w:spacing w:after="0" w:line="240" w:lineRule="auto"/>
        <w:jc w:val="both"/>
        <w:rPr>
          <w:rFonts w:ascii="Arial" w:hAnsi="Arial" w:cs="Arial"/>
        </w:rPr>
      </w:pPr>
      <w:r w:rsidRPr="00B94C11">
        <w:rPr>
          <w:rFonts w:ascii="Arial" w:hAnsi="Arial" w:cs="Arial"/>
        </w:rPr>
        <w:t xml:space="preserve">Con riferimento ai pagamenti sarà fondamentale ridurre l’uso del contante: i pagamenti dovranno essere operati a mezzo di strumenti tracciabili (bonifici, assegni, etc.) che riportino in causale il numero della fattura che </w:t>
      </w:r>
      <w:r w:rsidR="00AA59E5" w:rsidRPr="00B94C11">
        <w:rPr>
          <w:rFonts w:ascii="Arial" w:hAnsi="Arial" w:cs="Arial"/>
        </w:rPr>
        <w:t xml:space="preserve">la </w:t>
      </w:r>
      <w:r w:rsidR="006A02B7" w:rsidRPr="00B94C11">
        <w:rPr>
          <w:rFonts w:ascii="Arial" w:hAnsi="Arial" w:cs="Arial"/>
        </w:rPr>
        <w:t>Fondazione</w:t>
      </w:r>
      <w:r w:rsidR="00583B32" w:rsidRPr="00B94C11">
        <w:rPr>
          <w:rFonts w:ascii="Arial" w:hAnsi="Arial" w:cs="Arial"/>
        </w:rPr>
        <w:t xml:space="preserve"> </w:t>
      </w:r>
      <w:r w:rsidRPr="00B94C11">
        <w:rPr>
          <w:rFonts w:ascii="Arial" w:hAnsi="Arial" w:cs="Arial"/>
        </w:rPr>
        <w:t xml:space="preserve">starebbe pagando, per assicurare che al titolo corrisponda effettivamente una spesa e non un’operazione fittizia. </w:t>
      </w:r>
    </w:p>
    <w:p w14:paraId="3D87B615" w14:textId="74B8138B" w:rsidR="00E82E18" w:rsidRPr="00B94C11" w:rsidRDefault="00E82E18" w:rsidP="00480393">
      <w:pPr>
        <w:spacing w:after="0" w:line="240" w:lineRule="auto"/>
        <w:jc w:val="both"/>
        <w:rPr>
          <w:rFonts w:ascii="Arial" w:hAnsi="Arial" w:cs="Arial"/>
        </w:rPr>
      </w:pPr>
      <w:r w:rsidRPr="00B94C11">
        <w:rPr>
          <w:rFonts w:ascii="Arial" w:hAnsi="Arial" w:cs="Arial"/>
        </w:rPr>
        <w:t>In ogni caso non dovranno mai essere superate le soglie di Legge sui pagamenti in contanti: la trasgressione a tali disposizioni legislative costituisce, nell’ambito d</w:t>
      </w:r>
      <w:r w:rsidR="00AA59E5" w:rsidRPr="00B94C11">
        <w:rPr>
          <w:rFonts w:ascii="Arial" w:hAnsi="Arial" w:cs="Arial"/>
        </w:rPr>
        <w:t>ella</w:t>
      </w:r>
      <w:r w:rsidRPr="00B94C11">
        <w:rPr>
          <w:rFonts w:ascii="Arial" w:hAnsi="Arial" w:cs="Arial"/>
        </w:rPr>
        <w:t xml:space="preserve"> </w:t>
      </w:r>
      <w:r w:rsidR="006A02B7" w:rsidRPr="00B94C11">
        <w:rPr>
          <w:rFonts w:ascii="Arial" w:hAnsi="Arial" w:cs="Arial"/>
        </w:rPr>
        <w:t>Fondazione</w:t>
      </w:r>
      <w:r w:rsidRPr="00B94C11">
        <w:rPr>
          <w:rFonts w:ascii="Arial" w:hAnsi="Arial" w:cs="Arial"/>
        </w:rPr>
        <w:t xml:space="preserve">, un grave illecito disciplinare o, comunque, fonte di grave responsabilità per chi se ne renda responsabile. </w:t>
      </w:r>
    </w:p>
    <w:p w14:paraId="1A6122F1" w14:textId="75E17E04" w:rsidR="00E82E18" w:rsidRPr="00B94C11" w:rsidRDefault="00E82E18" w:rsidP="00480393">
      <w:pPr>
        <w:spacing w:after="0" w:line="240" w:lineRule="auto"/>
        <w:jc w:val="both"/>
        <w:rPr>
          <w:rFonts w:ascii="Arial" w:hAnsi="Arial" w:cs="Arial"/>
        </w:rPr>
      </w:pPr>
      <w:r w:rsidRPr="00B94C11">
        <w:rPr>
          <w:rFonts w:ascii="Arial" w:hAnsi="Arial" w:cs="Arial"/>
        </w:rPr>
        <w:t xml:space="preserve">Del pari, </w:t>
      </w:r>
      <w:r w:rsidR="00AA59E5" w:rsidRPr="00B94C11">
        <w:rPr>
          <w:rFonts w:ascii="Arial" w:hAnsi="Arial" w:cs="Arial"/>
        </w:rPr>
        <w:t xml:space="preserve">la </w:t>
      </w:r>
      <w:r w:rsidR="006A02B7" w:rsidRPr="00B94C11">
        <w:rPr>
          <w:rFonts w:ascii="Arial" w:hAnsi="Arial" w:cs="Arial"/>
        </w:rPr>
        <w:t>Fondazione</w:t>
      </w:r>
      <w:r w:rsidR="00583B32" w:rsidRPr="00B94C11">
        <w:rPr>
          <w:rFonts w:ascii="Arial" w:hAnsi="Arial" w:cs="Arial"/>
        </w:rPr>
        <w:t xml:space="preserve"> </w:t>
      </w:r>
      <w:r w:rsidRPr="00B94C11">
        <w:rPr>
          <w:rFonts w:ascii="Arial" w:hAnsi="Arial" w:cs="Arial"/>
        </w:rPr>
        <w:t>non può accettare pagamenti in contanti da parte di Clienti come corrispettivo di un rapporto contrattuale o pagamento di penali o danni e per ogni pagamento deve rilasciare idonea documentazione/fattura riconducibile all’operazione.</w:t>
      </w:r>
    </w:p>
    <w:p w14:paraId="18E1B6AB" w14:textId="77777777" w:rsidR="006F271D" w:rsidRPr="00B94C11" w:rsidRDefault="006F271D" w:rsidP="00480393">
      <w:pPr>
        <w:spacing w:after="0" w:line="240" w:lineRule="auto"/>
        <w:jc w:val="both"/>
        <w:rPr>
          <w:rFonts w:ascii="Arial" w:hAnsi="Arial" w:cs="Arial"/>
        </w:rPr>
      </w:pPr>
    </w:p>
    <w:p w14:paraId="1B862CD4" w14:textId="4072B376" w:rsidR="00E82E18" w:rsidRPr="00B94C11" w:rsidRDefault="00E82E18" w:rsidP="006F271D">
      <w:pPr>
        <w:pStyle w:val="Default"/>
        <w:jc w:val="both"/>
        <w:rPr>
          <w:color w:val="auto"/>
          <w:sz w:val="22"/>
          <w:szCs w:val="22"/>
        </w:rPr>
      </w:pPr>
      <w:r w:rsidRPr="00B94C11">
        <w:rPr>
          <w:color w:val="auto"/>
          <w:sz w:val="22"/>
          <w:szCs w:val="22"/>
        </w:rPr>
        <w:t xml:space="preserve">Per quanto concerne il </w:t>
      </w:r>
      <w:r w:rsidRPr="00B94C11">
        <w:rPr>
          <w:b/>
          <w:bCs/>
          <w:i/>
          <w:iCs/>
          <w:color w:val="auto"/>
          <w:sz w:val="22"/>
          <w:szCs w:val="22"/>
          <w:u w:val="single"/>
        </w:rPr>
        <w:t>controllo delle spese</w:t>
      </w:r>
      <w:r w:rsidR="006F271D" w:rsidRPr="00B94C11">
        <w:rPr>
          <w:b/>
          <w:bCs/>
          <w:i/>
          <w:iCs/>
          <w:color w:val="auto"/>
          <w:sz w:val="22"/>
          <w:szCs w:val="22"/>
          <w:u w:val="single"/>
        </w:rPr>
        <w:t xml:space="preserve"> (Amministrazione del personale - gestione dei rimborsi spese</w:t>
      </w:r>
      <w:r w:rsidR="006F271D" w:rsidRPr="00B94C11">
        <w:rPr>
          <w:b/>
          <w:bCs/>
          <w:i/>
          <w:iCs/>
          <w:color w:val="auto"/>
          <w:sz w:val="22"/>
          <w:szCs w:val="22"/>
        </w:rPr>
        <w:t>)</w:t>
      </w:r>
      <w:r w:rsidRPr="00B94C11">
        <w:rPr>
          <w:color w:val="auto"/>
          <w:sz w:val="22"/>
          <w:szCs w:val="22"/>
        </w:rPr>
        <w:t xml:space="preserve">, al fine di evitare mascheramenti contabili, tutti </w:t>
      </w:r>
      <w:r w:rsidR="00AA59E5" w:rsidRPr="00B94C11">
        <w:rPr>
          <w:color w:val="auto"/>
          <w:sz w:val="22"/>
          <w:szCs w:val="22"/>
        </w:rPr>
        <w:t xml:space="preserve">gli eventuali </w:t>
      </w:r>
      <w:r w:rsidRPr="00B94C11">
        <w:rPr>
          <w:color w:val="auto"/>
          <w:sz w:val="22"/>
          <w:szCs w:val="22"/>
        </w:rPr>
        <w:t xml:space="preserve"> rimborsi spese richiesti dal personale operante in </w:t>
      </w:r>
      <w:r w:rsidR="006A02B7" w:rsidRPr="00B94C11">
        <w:rPr>
          <w:color w:val="auto"/>
          <w:sz w:val="22"/>
          <w:szCs w:val="22"/>
        </w:rPr>
        <w:t>Fondazione</w:t>
      </w:r>
      <w:r w:rsidR="006F271D" w:rsidRPr="00B94C11">
        <w:rPr>
          <w:color w:val="auto"/>
        </w:rPr>
        <w:t xml:space="preserve"> </w:t>
      </w:r>
      <w:r w:rsidRPr="00B94C11">
        <w:rPr>
          <w:color w:val="auto"/>
          <w:sz w:val="22"/>
          <w:szCs w:val="22"/>
        </w:rPr>
        <w:t>dovranno essere richiesti</w:t>
      </w:r>
      <w:r w:rsidR="00AA59E5" w:rsidRPr="00B94C11">
        <w:rPr>
          <w:color w:val="auto"/>
          <w:sz w:val="22"/>
          <w:szCs w:val="22"/>
        </w:rPr>
        <w:t xml:space="preserve"> al Responsabile Affari Generali e Legali/Responsabile Amministrativo facente funzioni</w:t>
      </w:r>
      <w:r w:rsidR="006D1634" w:rsidRPr="00B94C11">
        <w:rPr>
          <w:color w:val="auto"/>
          <w:sz w:val="22"/>
          <w:szCs w:val="22"/>
        </w:rPr>
        <w:t xml:space="preserve"> e questi</w:t>
      </w:r>
      <w:r w:rsidRPr="00B94C11">
        <w:rPr>
          <w:color w:val="auto"/>
          <w:sz w:val="22"/>
          <w:szCs w:val="22"/>
        </w:rPr>
        <w:t>, invece, dovr</w:t>
      </w:r>
      <w:r w:rsidR="00EF68E4" w:rsidRPr="00B94C11">
        <w:rPr>
          <w:color w:val="auto"/>
          <w:sz w:val="22"/>
          <w:szCs w:val="22"/>
        </w:rPr>
        <w:t>à</w:t>
      </w:r>
      <w:r w:rsidRPr="00B94C11">
        <w:rPr>
          <w:color w:val="auto"/>
          <w:sz w:val="22"/>
          <w:szCs w:val="22"/>
        </w:rPr>
        <w:t xml:space="preserve"> chiederli </w:t>
      </w:r>
      <w:r w:rsidR="00EF68E4" w:rsidRPr="00B94C11">
        <w:rPr>
          <w:color w:val="auto"/>
          <w:sz w:val="22"/>
          <w:szCs w:val="22"/>
        </w:rPr>
        <w:t>al Presidente del Cda.</w:t>
      </w:r>
    </w:p>
    <w:p w14:paraId="05727A1D" w14:textId="4741DB7B" w:rsidR="00E82E18" w:rsidRPr="00B94C11" w:rsidRDefault="00E82E18" w:rsidP="00480393">
      <w:pPr>
        <w:spacing w:after="0" w:line="240" w:lineRule="auto"/>
        <w:jc w:val="both"/>
        <w:rPr>
          <w:rFonts w:ascii="Arial" w:hAnsi="Arial" w:cs="Arial"/>
        </w:rPr>
      </w:pPr>
      <w:r w:rsidRPr="00B94C11">
        <w:rPr>
          <w:rFonts w:ascii="Arial" w:hAnsi="Arial" w:cs="Arial"/>
        </w:rPr>
        <w:t xml:space="preserve">Non saranno rimborsabili spese non documentate e non pertinenti alla tipologia di attività che è stata esercitata nell’interesse della azienda; se non dovessero apparire di diretta pertinenza con l’attività di </w:t>
      </w:r>
      <w:r w:rsidR="006A02B7" w:rsidRPr="00B94C11">
        <w:rPr>
          <w:rFonts w:ascii="Arial" w:hAnsi="Arial" w:cs="Arial"/>
        </w:rPr>
        <w:t>Fondazione</w:t>
      </w:r>
      <w:r w:rsidRPr="00B94C11">
        <w:rPr>
          <w:rFonts w:ascii="Arial" w:hAnsi="Arial" w:cs="Arial"/>
        </w:rPr>
        <w:t>, potranno essere rimborsate solo previa audizione del richiedente e solo ove le stesse, ad un controllo più approfondito, risultassero effettivamente pertinenti.</w:t>
      </w:r>
    </w:p>
    <w:p w14:paraId="678BADD0" w14:textId="2717B169" w:rsidR="006F271D" w:rsidRPr="00B94C11" w:rsidRDefault="00E82E18" w:rsidP="00480393">
      <w:pPr>
        <w:spacing w:after="0" w:line="240" w:lineRule="auto"/>
        <w:jc w:val="both"/>
        <w:rPr>
          <w:rFonts w:ascii="Arial" w:hAnsi="Arial" w:cs="Arial"/>
        </w:rPr>
      </w:pPr>
      <w:r w:rsidRPr="00B94C11">
        <w:rPr>
          <w:rFonts w:ascii="Arial" w:hAnsi="Arial" w:cs="Arial"/>
        </w:rPr>
        <w:t>In ogni caso, del problema sopra evidenziato dovrà esserne portato a conoscenza l’Organismo di Vigilanza affinché possa attivare una propria indagine in merito</w:t>
      </w:r>
      <w:r w:rsidR="006F271D" w:rsidRPr="00B94C11">
        <w:rPr>
          <w:rFonts w:ascii="Arial" w:hAnsi="Arial" w:cs="Arial"/>
        </w:rPr>
        <w:t>.</w:t>
      </w:r>
    </w:p>
    <w:p w14:paraId="6DFD119E" w14:textId="77777777" w:rsidR="006F271D" w:rsidRPr="00B94C11" w:rsidRDefault="006F271D" w:rsidP="00480393">
      <w:pPr>
        <w:spacing w:after="0" w:line="240" w:lineRule="auto"/>
        <w:jc w:val="both"/>
        <w:rPr>
          <w:rFonts w:ascii="Arial" w:hAnsi="Arial" w:cs="Arial"/>
        </w:rPr>
      </w:pPr>
    </w:p>
    <w:p w14:paraId="3B7AEDDB" w14:textId="12452205" w:rsidR="00E82E18" w:rsidRPr="00B94C11" w:rsidRDefault="00EF68E4" w:rsidP="00480393">
      <w:pPr>
        <w:spacing w:after="0" w:line="240" w:lineRule="auto"/>
        <w:jc w:val="both"/>
        <w:rPr>
          <w:rFonts w:ascii="Arial" w:hAnsi="Arial" w:cs="Arial"/>
        </w:rPr>
      </w:pPr>
      <w:r w:rsidRPr="00B94C11">
        <w:rPr>
          <w:rFonts w:ascii="Arial" w:hAnsi="Arial" w:cs="Arial"/>
        </w:rPr>
        <w:t xml:space="preserve">Anche </w:t>
      </w:r>
      <w:r w:rsidRPr="00B94C11">
        <w:rPr>
          <w:rFonts w:ascii="Arial" w:hAnsi="Arial" w:cs="Arial"/>
          <w:b/>
          <w:bCs/>
          <w:i/>
          <w:iCs/>
          <w:u w:val="single"/>
        </w:rPr>
        <w:t>l</w:t>
      </w:r>
      <w:r w:rsidR="00E82E18" w:rsidRPr="00B94C11">
        <w:rPr>
          <w:rFonts w:ascii="Arial" w:hAnsi="Arial" w:cs="Arial"/>
          <w:b/>
          <w:bCs/>
          <w:i/>
          <w:iCs/>
          <w:u w:val="single"/>
        </w:rPr>
        <w:t>a gestione dei rapporti con gli stakeholder</w:t>
      </w:r>
      <w:r w:rsidR="00E82E18" w:rsidRPr="00B94C11">
        <w:rPr>
          <w:rFonts w:ascii="Arial" w:hAnsi="Arial" w:cs="Arial"/>
        </w:rPr>
        <w:t xml:space="preserve"> costituisce un’area sensibile strumentale a “celare” scambi di fatture o di documenti per spese fasulle: per esempio un fornitore potrebbe emettere fatture maggiorate o addirittura senza corrispondenza ad una sua prestazione  in cambio dello stesso favore da parte d</w:t>
      </w:r>
      <w:r w:rsidRPr="00B94C11">
        <w:rPr>
          <w:rFonts w:ascii="Arial" w:hAnsi="Arial" w:cs="Arial"/>
        </w:rPr>
        <w:t>ella</w:t>
      </w:r>
      <w:r w:rsidR="00E82E18" w:rsidRPr="00B94C11">
        <w:rPr>
          <w:rFonts w:ascii="Arial" w:hAnsi="Arial" w:cs="Arial"/>
        </w:rPr>
        <w:t xml:space="preserve"> </w:t>
      </w:r>
      <w:r w:rsidR="006A02B7" w:rsidRPr="00B94C11">
        <w:rPr>
          <w:rFonts w:ascii="Arial" w:hAnsi="Arial" w:cs="Arial"/>
        </w:rPr>
        <w:t>Fondazione</w:t>
      </w:r>
      <w:r w:rsidR="006F271D" w:rsidRPr="00B94C11">
        <w:rPr>
          <w:rFonts w:ascii="Arial" w:hAnsi="Arial" w:cs="Arial"/>
        </w:rPr>
        <w:t xml:space="preserve"> </w:t>
      </w:r>
      <w:r w:rsidR="00E82E18" w:rsidRPr="00B94C11">
        <w:rPr>
          <w:rFonts w:ascii="Arial" w:hAnsi="Arial" w:cs="Arial"/>
        </w:rPr>
        <w:t>o di un altro privilegio personale o aziendale, o potrebbe essere preferito fra i suoi concorrenti per future forniture o altri accordi illeciti con un membro della società.</w:t>
      </w:r>
    </w:p>
    <w:p w14:paraId="7603BFF9" w14:textId="3EB5BB75" w:rsidR="00E82E18" w:rsidRPr="00B94C11" w:rsidRDefault="00E82E18" w:rsidP="00480393">
      <w:pPr>
        <w:spacing w:after="0" w:line="240" w:lineRule="auto"/>
        <w:jc w:val="both"/>
        <w:rPr>
          <w:rFonts w:ascii="Arial" w:hAnsi="Arial" w:cs="Arial"/>
        </w:rPr>
      </w:pPr>
      <w:r w:rsidRPr="00B94C11">
        <w:rPr>
          <w:rFonts w:ascii="Arial" w:hAnsi="Arial" w:cs="Arial"/>
        </w:rPr>
        <w:t xml:space="preserve">D’altra parte però, è possibile anche che rappresenti un rischio un </w:t>
      </w:r>
      <w:r w:rsidRPr="00B94C11">
        <w:rPr>
          <w:rFonts w:ascii="Arial" w:hAnsi="Arial" w:cs="Arial"/>
          <w:b/>
          <w:bCs/>
          <w:i/>
          <w:iCs/>
          <w:u w:val="single"/>
        </w:rPr>
        <w:t>Cliente</w:t>
      </w:r>
      <w:r w:rsidRPr="00B94C11">
        <w:rPr>
          <w:rFonts w:ascii="Arial" w:hAnsi="Arial" w:cs="Arial"/>
        </w:rPr>
        <w:t xml:space="preserve">, in base ad un lungo e amichevole rapporto con </w:t>
      </w:r>
      <w:proofErr w:type="spellStart"/>
      <w:r w:rsidRPr="00B94C11">
        <w:rPr>
          <w:rFonts w:ascii="Arial" w:hAnsi="Arial" w:cs="Arial"/>
        </w:rPr>
        <w:t>l</w:t>
      </w:r>
      <w:r w:rsidR="00EF68E4" w:rsidRPr="00B94C11">
        <w:rPr>
          <w:rFonts w:ascii="Arial" w:hAnsi="Arial" w:cs="Arial"/>
        </w:rPr>
        <w:t>’ete</w:t>
      </w:r>
      <w:proofErr w:type="spellEnd"/>
      <w:r w:rsidRPr="00B94C11">
        <w:rPr>
          <w:rFonts w:ascii="Arial" w:hAnsi="Arial" w:cs="Arial"/>
        </w:rPr>
        <w:t xml:space="preserve"> o per necessità di </w:t>
      </w:r>
      <w:r w:rsidRPr="00B94C11">
        <w:rPr>
          <w:rFonts w:ascii="Arial" w:hAnsi="Arial" w:cs="Arial"/>
          <w:i/>
          <w:iCs/>
        </w:rPr>
        <w:t>marketing</w:t>
      </w:r>
      <w:r w:rsidRPr="00B94C11">
        <w:rPr>
          <w:rFonts w:ascii="Arial" w:hAnsi="Arial" w:cs="Arial"/>
        </w:rPr>
        <w:t>.</w:t>
      </w:r>
    </w:p>
    <w:p w14:paraId="08E8B65C" w14:textId="77777777" w:rsidR="00E82E18" w:rsidRPr="00B94C11" w:rsidRDefault="00E82E18" w:rsidP="00480393">
      <w:pPr>
        <w:spacing w:after="0" w:line="240" w:lineRule="auto"/>
        <w:jc w:val="both"/>
        <w:rPr>
          <w:rFonts w:ascii="Arial" w:hAnsi="Arial" w:cs="Arial"/>
        </w:rPr>
      </w:pPr>
      <w:r w:rsidRPr="00B94C11">
        <w:rPr>
          <w:rFonts w:ascii="Arial" w:hAnsi="Arial" w:cs="Arial"/>
        </w:rPr>
        <w:t xml:space="preserve">La razionale gestione dei profili di criticità nei </w:t>
      </w:r>
      <w:r w:rsidRPr="00B94C11">
        <w:rPr>
          <w:rFonts w:ascii="Arial" w:hAnsi="Arial" w:cs="Arial"/>
          <w:b/>
          <w:bCs/>
          <w:i/>
          <w:iCs/>
          <w:u w:val="single"/>
        </w:rPr>
        <w:t>rapporti con i Clienti</w:t>
      </w:r>
      <w:r w:rsidRPr="00B94C11">
        <w:rPr>
          <w:rFonts w:ascii="Arial" w:hAnsi="Arial" w:cs="Arial"/>
        </w:rPr>
        <w:t>, ispirata unicamente a ragioni di carattere aziendalistico ed economico, permette di prevenire il rischio perdite inesistenti.</w:t>
      </w:r>
    </w:p>
    <w:p w14:paraId="62A8A77C" w14:textId="77777777" w:rsidR="00E82E18" w:rsidRPr="00B94C11" w:rsidRDefault="00E82E18" w:rsidP="00480393">
      <w:pPr>
        <w:spacing w:after="0" w:line="240" w:lineRule="auto"/>
        <w:jc w:val="center"/>
        <w:rPr>
          <w:rFonts w:ascii="Arial" w:hAnsi="Arial" w:cs="Arial"/>
        </w:rPr>
      </w:pPr>
      <w:r w:rsidRPr="00B94C11">
        <w:rPr>
          <w:rFonts w:ascii="Arial" w:hAnsi="Arial" w:cs="Arial"/>
        </w:rPr>
        <w:t>***</w:t>
      </w:r>
    </w:p>
    <w:p w14:paraId="7B2E257F" w14:textId="77777777" w:rsidR="00E82E18" w:rsidRPr="00B94C11" w:rsidRDefault="00E82E18" w:rsidP="00480393">
      <w:pPr>
        <w:spacing w:after="0" w:line="240" w:lineRule="auto"/>
        <w:jc w:val="both"/>
        <w:rPr>
          <w:rFonts w:ascii="Arial" w:hAnsi="Arial" w:cs="Arial"/>
        </w:rPr>
      </w:pPr>
      <w:r w:rsidRPr="00B94C11">
        <w:rPr>
          <w:rFonts w:ascii="Arial" w:hAnsi="Arial" w:cs="Arial"/>
        </w:rPr>
        <w:t>Con riferimento al punto 3, invece, per implementare questa procedura in ottica della specifica prevenzione dei reati tributari, si rende necessario:</w:t>
      </w:r>
    </w:p>
    <w:p w14:paraId="34617718" w14:textId="77777777" w:rsidR="00E82E18" w:rsidRPr="00B94C11" w:rsidRDefault="00E82E18" w:rsidP="00480393">
      <w:pPr>
        <w:pStyle w:val="Paragrafoelenco"/>
        <w:numPr>
          <w:ilvl w:val="0"/>
          <w:numId w:val="34"/>
        </w:numPr>
        <w:spacing w:after="0" w:line="240" w:lineRule="auto"/>
        <w:jc w:val="both"/>
        <w:rPr>
          <w:rFonts w:ascii="Arial" w:hAnsi="Arial" w:cs="Arial"/>
        </w:rPr>
      </w:pPr>
      <w:r w:rsidRPr="00B94C11">
        <w:rPr>
          <w:rFonts w:ascii="Arial" w:hAnsi="Arial" w:cs="Arial"/>
        </w:rPr>
        <w:t xml:space="preserve">verificare periodicamente la natura dei rapporti e la reputazione dei propri fornitori ed altri </w:t>
      </w:r>
      <w:r w:rsidRPr="00B94C11">
        <w:rPr>
          <w:rFonts w:ascii="Arial" w:hAnsi="Arial" w:cs="Arial"/>
          <w:i/>
          <w:iCs/>
        </w:rPr>
        <w:t>stakeholder</w:t>
      </w:r>
      <w:r w:rsidRPr="00B94C11">
        <w:rPr>
          <w:rFonts w:ascii="Arial" w:hAnsi="Arial" w:cs="Arial"/>
        </w:rPr>
        <w:t>;</w:t>
      </w:r>
    </w:p>
    <w:p w14:paraId="1A22943C" w14:textId="404E889F" w:rsidR="00E82E18" w:rsidRPr="00B94C11" w:rsidRDefault="00E82E18" w:rsidP="00480393">
      <w:pPr>
        <w:pStyle w:val="Paragrafoelenco"/>
        <w:numPr>
          <w:ilvl w:val="0"/>
          <w:numId w:val="34"/>
        </w:numPr>
        <w:spacing w:after="0" w:line="240" w:lineRule="auto"/>
        <w:jc w:val="both"/>
        <w:rPr>
          <w:rFonts w:ascii="Arial" w:hAnsi="Arial" w:cs="Arial"/>
        </w:rPr>
      </w:pPr>
      <w:r w:rsidRPr="00B94C11">
        <w:rPr>
          <w:rFonts w:ascii="Arial" w:hAnsi="Arial" w:cs="Arial"/>
        </w:rPr>
        <w:t>che l’esercente la Funzione Dirigenziale</w:t>
      </w:r>
      <w:r w:rsidR="006F271D" w:rsidRPr="00B94C11">
        <w:rPr>
          <w:rFonts w:ascii="Arial" w:hAnsi="Arial" w:cs="Arial"/>
        </w:rPr>
        <w:t xml:space="preserve"> (</w:t>
      </w:r>
      <w:r w:rsidR="00EF68E4" w:rsidRPr="00B94C11">
        <w:rPr>
          <w:rFonts w:ascii="Arial" w:hAnsi="Arial" w:cs="Arial"/>
        </w:rPr>
        <w:t>Presidente del Cda</w:t>
      </w:r>
      <w:r w:rsidR="006F271D" w:rsidRPr="00B94C11">
        <w:rPr>
          <w:rFonts w:ascii="Arial" w:hAnsi="Arial" w:cs="Arial"/>
        </w:rPr>
        <w:t>)</w:t>
      </w:r>
      <w:r w:rsidRPr="00B94C11">
        <w:rPr>
          <w:rFonts w:ascii="Arial" w:hAnsi="Arial" w:cs="Arial"/>
        </w:rPr>
        <w:t xml:space="preserve"> e l’esercente quella amministrativa/gestionale</w:t>
      </w:r>
      <w:r w:rsidR="006F271D" w:rsidRPr="00B94C11">
        <w:rPr>
          <w:rFonts w:ascii="Arial" w:hAnsi="Arial" w:cs="Arial"/>
        </w:rPr>
        <w:t xml:space="preserve"> (</w:t>
      </w:r>
      <w:r w:rsidR="00EF68E4" w:rsidRPr="00B94C11">
        <w:rPr>
          <w:rFonts w:ascii="Arial" w:hAnsi="Arial" w:cs="Arial"/>
        </w:rPr>
        <w:t>Responsabile Affari Generali e Legali/</w:t>
      </w:r>
      <w:r w:rsidR="00011853" w:rsidRPr="00B94C11">
        <w:rPr>
          <w:rFonts w:ascii="Arial" w:hAnsi="Arial" w:cs="Arial"/>
        </w:rPr>
        <w:t xml:space="preserve">Responsabile Amministrativo </w:t>
      </w:r>
      <w:r w:rsidR="00EF68E4" w:rsidRPr="00B94C11">
        <w:rPr>
          <w:rFonts w:ascii="Arial" w:hAnsi="Arial" w:cs="Arial"/>
        </w:rPr>
        <w:t>facete funzioni</w:t>
      </w:r>
      <w:r w:rsidR="006F271D" w:rsidRPr="00B94C11">
        <w:rPr>
          <w:rFonts w:ascii="Arial" w:hAnsi="Arial" w:cs="Arial"/>
        </w:rPr>
        <w:t>)</w:t>
      </w:r>
      <w:r w:rsidRPr="00B94C11">
        <w:rPr>
          <w:rFonts w:ascii="Arial" w:hAnsi="Arial" w:cs="Arial"/>
        </w:rPr>
        <w:t xml:space="preserve"> si informino vicendevolmente in ordine a sconti e/o tolleranze mostrate a clienti, in modo che tali evenienze non costituiscano patrimonio conoscitivo di un solo soggetto;</w:t>
      </w:r>
    </w:p>
    <w:p w14:paraId="3B9D8455" w14:textId="77777777" w:rsidR="00E82E18" w:rsidRPr="00B94C11" w:rsidRDefault="00E82E18" w:rsidP="00480393">
      <w:pPr>
        <w:pStyle w:val="Paragrafoelenco"/>
        <w:numPr>
          <w:ilvl w:val="0"/>
          <w:numId w:val="34"/>
        </w:numPr>
        <w:spacing w:after="0" w:line="240" w:lineRule="auto"/>
        <w:jc w:val="both"/>
        <w:rPr>
          <w:rFonts w:ascii="Arial" w:hAnsi="Arial" w:cs="Arial"/>
        </w:rPr>
      </w:pPr>
      <w:r w:rsidRPr="00B94C11">
        <w:rPr>
          <w:rFonts w:ascii="Arial" w:hAnsi="Arial" w:cs="Arial"/>
        </w:rPr>
        <w:t>attuare un piano di comunicazione, informazione e formazione per promuoverne la consapevolezza e la cultura della trasparenza tra i dipendenti e le parti interessate;</w:t>
      </w:r>
    </w:p>
    <w:p w14:paraId="24EA961C" w14:textId="77777777" w:rsidR="00E82E18" w:rsidRPr="00B94C11" w:rsidRDefault="00E82E18" w:rsidP="00480393">
      <w:pPr>
        <w:pStyle w:val="Paragrafoelenco"/>
        <w:numPr>
          <w:ilvl w:val="0"/>
          <w:numId w:val="34"/>
        </w:numPr>
        <w:spacing w:after="0" w:line="240" w:lineRule="auto"/>
        <w:jc w:val="both"/>
        <w:rPr>
          <w:rFonts w:ascii="Arial" w:hAnsi="Arial" w:cs="Arial"/>
        </w:rPr>
      </w:pPr>
      <w:r w:rsidRPr="00B94C11">
        <w:rPr>
          <w:rFonts w:ascii="Arial" w:hAnsi="Arial" w:cs="Arial"/>
        </w:rPr>
        <w:t>un’ulteriore implementazione di adeguati flussi informativi verso l'Organismo di Vigilanza;</w:t>
      </w:r>
    </w:p>
    <w:p w14:paraId="568D72DB" w14:textId="77777777" w:rsidR="00E82E18" w:rsidRPr="00B94C11" w:rsidRDefault="00E82E18" w:rsidP="00480393">
      <w:pPr>
        <w:pStyle w:val="Paragrafoelenco"/>
        <w:numPr>
          <w:ilvl w:val="0"/>
          <w:numId w:val="34"/>
        </w:numPr>
        <w:spacing w:after="0" w:line="240" w:lineRule="auto"/>
        <w:jc w:val="both"/>
        <w:rPr>
          <w:rFonts w:ascii="Arial" w:hAnsi="Arial" w:cs="Arial"/>
        </w:rPr>
      </w:pPr>
      <w:r w:rsidRPr="00B94C11">
        <w:rPr>
          <w:rFonts w:ascii="Arial" w:hAnsi="Arial" w:cs="Arial"/>
        </w:rPr>
        <w:lastRenderedPageBreak/>
        <w:t>prevedere l’esecuzione di verifiche mirate e specifiche di conformità da parte dell'Organismo di vigilanza o altri soggetti da esso preposti delle procedure a questa specifica categoria di reati;</w:t>
      </w:r>
    </w:p>
    <w:p w14:paraId="0B7C2EBA" w14:textId="642971BE" w:rsidR="00E82E18" w:rsidRPr="00B94C11" w:rsidRDefault="00E82E18" w:rsidP="00480393">
      <w:pPr>
        <w:pStyle w:val="Paragrafoelenco"/>
        <w:numPr>
          <w:ilvl w:val="0"/>
          <w:numId w:val="34"/>
        </w:numPr>
        <w:spacing w:after="0" w:line="240" w:lineRule="auto"/>
        <w:jc w:val="both"/>
        <w:rPr>
          <w:rFonts w:ascii="Arial" w:hAnsi="Arial" w:cs="Arial"/>
        </w:rPr>
      </w:pPr>
      <w:r w:rsidRPr="00B94C11">
        <w:rPr>
          <w:rFonts w:ascii="Arial" w:hAnsi="Arial" w:cs="Arial"/>
        </w:rPr>
        <w:t>osservare quando dispongono il Codice della Crisi d'Impresa (CCI)  e l’art. 2086 c.c., in base ai quali vige l’obbligo per tutte le società, indipendentemente dalle dimensioni, di predisporre un assetto organizzativo, amministrativo e contabile adeguato. Ciò ha introdotto di fatto il dovere in capo a imprenditori e amministratori, anche di piccole e medie imprese non</w:t>
      </w:r>
      <w:r w:rsidR="00EF68E4" w:rsidRPr="00B94C11">
        <w:rPr>
          <w:rFonts w:ascii="Arial" w:hAnsi="Arial" w:cs="Arial"/>
        </w:rPr>
        <w:t xml:space="preserve"> </w:t>
      </w:r>
      <w:r w:rsidRPr="00B94C11">
        <w:rPr>
          <w:rFonts w:ascii="Arial" w:hAnsi="Arial" w:cs="Arial"/>
        </w:rPr>
        <w:t>quotate, di disegnare e implementare sistemi di controllo interno robusti, inclusi controlli SCIIF che assicurino il presidio della corretta traduzione contabile dei fatti di gestione.</w:t>
      </w:r>
    </w:p>
    <w:p w14:paraId="36C167BF" w14:textId="22B71C64" w:rsidR="00030985" w:rsidRPr="00B94C11" w:rsidRDefault="00E82E18" w:rsidP="00480393">
      <w:pPr>
        <w:spacing w:after="0" w:line="240" w:lineRule="auto"/>
        <w:ind w:left="67"/>
        <w:jc w:val="both"/>
        <w:rPr>
          <w:rFonts w:ascii="Arial" w:hAnsi="Arial" w:cs="Arial"/>
        </w:rPr>
      </w:pPr>
      <w:r w:rsidRPr="00B94C11">
        <w:rPr>
          <w:rFonts w:ascii="Arial" w:hAnsi="Arial" w:cs="Arial"/>
        </w:rPr>
        <w:t xml:space="preserve">Chiunque all’interno di </w:t>
      </w:r>
      <w:r w:rsidR="006A02B7" w:rsidRPr="00B94C11">
        <w:rPr>
          <w:rFonts w:ascii="Arial" w:hAnsi="Arial" w:cs="Arial"/>
        </w:rPr>
        <w:t>Fondazione</w:t>
      </w:r>
      <w:r w:rsidR="006F271D" w:rsidRPr="00B94C11">
        <w:rPr>
          <w:rFonts w:ascii="Arial" w:hAnsi="Arial" w:cs="Arial"/>
        </w:rPr>
        <w:t xml:space="preserve"> </w:t>
      </w:r>
      <w:r w:rsidRPr="00B94C11">
        <w:rPr>
          <w:rFonts w:ascii="Arial" w:hAnsi="Arial" w:cs="Arial"/>
        </w:rPr>
        <w:t>abbia conoscenza di trasgressioni al presente regolamento o addirittura dell’esistenza di accordi illeciti, deve darne informazione immediata all’Organismo di Vigilanza.</w:t>
      </w:r>
    </w:p>
    <w:p w14:paraId="43D47780" w14:textId="77777777" w:rsidR="000572A5" w:rsidRPr="00B94C11" w:rsidRDefault="000572A5" w:rsidP="00E42BC2">
      <w:pPr>
        <w:autoSpaceDE w:val="0"/>
        <w:autoSpaceDN w:val="0"/>
        <w:adjustRightInd w:val="0"/>
        <w:spacing w:after="0" w:line="240" w:lineRule="auto"/>
        <w:rPr>
          <w:rFonts w:ascii="Arial" w:hAnsi="Arial" w:cs="Arial"/>
        </w:rPr>
      </w:pPr>
    </w:p>
    <w:p w14:paraId="0FF3113A" w14:textId="2C54E408" w:rsidR="00E42BC2" w:rsidRPr="00B94C11" w:rsidRDefault="00D57FFD" w:rsidP="00E42BC2">
      <w:pPr>
        <w:autoSpaceDE w:val="0"/>
        <w:autoSpaceDN w:val="0"/>
        <w:adjustRightInd w:val="0"/>
        <w:spacing w:after="0" w:line="240" w:lineRule="auto"/>
        <w:rPr>
          <w:rFonts w:ascii="Arial" w:hAnsi="Arial" w:cs="Arial"/>
          <w:b/>
          <w:bCs/>
        </w:rPr>
      </w:pPr>
      <w:r w:rsidRPr="00B94C11">
        <w:rPr>
          <w:rFonts w:ascii="Arial" w:hAnsi="Arial" w:cs="Arial"/>
          <w:b/>
          <w:bCs/>
        </w:rPr>
        <w:t>6</w:t>
      </w:r>
      <w:r w:rsidR="00E42BC2" w:rsidRPr="00B94C11">
        <w:rPr>
          <w:rFonts w:ascii="Arial" w:hAnsi="Arial" w:cs="Arial"/>
          <w:b/>
          <w:bCs/>
        </w:rPr>
        <w:t>. Attività dell’ODV</w:t>
      </w:r>
    </w:p>
    <w:p w14:paraId="51DFC949" w14:textId="77777777" w:rsidR="00BB75CB" w:rsidRPr="00B94C11" w:rsidRDefault="00BB75CB" w:rsidP="00BB75CB">
      <w:pPr>
        <w:autoSpaceDE w:val="0"/>
        <w:autoSpaceDN w:val="0"/>
        <w:adjustRightInd w:val="0"/>
        <w:spacing w:after="0" w:line="240" w:lineRule="auto"/>
        <w:jc w:val="both"/>
        <w:rPr>
          <w:rFonts w:ascii="Arial" w:hAnsi="Arial" w:cs="Arial"/>
          <w:b/>
          <w:bCs/>
        </w:rPr>
      </w:pPr>
    </w:p>
    <w:p w14:paraId="4A57B4AC" w14:textId="52F1B39B" w:rsidR="00E42BC2" w:rsidRPr="00B94C11" w:rsidRDefault="00E42BC2" w:rsidP="006F271D">
      <w:pPr>
        <w:autoSpaceDE w:val="0"/>
        <w:autoSpaceDN w:val="0"/>
        <w:adjustRightInd w:val="0"/>
        <w:spacing w:after="0" w:line="240" w:lineRule="auto"/>
        <w:jc w:val="both"/>
        <w:rPr>
          <w:rFonts w:ascii="Arial" w:hAnsi="Arial" w:cs="Arial"/>
        </w:rPr>
      </w:pPr>
      <w:r w:rsidRPr="00B94C11">
        <w:rPr>
          <w:rFonts w:ascii="Arial" w:hAnsi="Arial" w:cs="Arial"/>
        </w:rPr>
        <w:t>Premessi i generali poteri di iniziativa e controllo, l’ODV ha facoltà di prendere visione di tutti i</w:t>
      </w:r>
      <w:r w:rsidR="0015163D" w:rsidRPr="00B94C11">
        <w:rPr>
          <w:rFonts w:ascii="Arial" w:hAnsi="Arial" w:cs="Arial"/>
        </w:rPr>
        <w:t xml:space="preserve"> </w:t>
      </w:r>
      <w:r w:rsidRPr="00B94C11">
        <w:rPr>
          <w:rFonts w:ascii="Arial" w:hAnsi="Arial" w:cs="Arial"/>
        </w:rPr>
        <w:t>documenti concernenti la gestione contabile.</w:t>
      </w:r>
    </w:p>
    <w:p w14:paraId="21BB12B6" w14:textId="5F2275F8" w:rsidR="00E42BC2" w:rsidRPr="00B94C11" w:rsidRDefault="00E42BC2" w:rsidP="006F271D">
      <w:pPr>
        <w:autoSpaceDE w:val="0"/>
        <w:autoSpaceDN w:val="0"/>
        <w:adjustRightInd w:val="0"/>
        <w:spacing w:after="0" w:line="240" w:lineRule="auto"/>
        <w:jc w:val="both"/>
        <w:rPr>
          <w:rFonts w:ascii="Arial" w:hAnsi="Arial" w:cs="Arial"/>
        </w:rPr>
      </w:pPr>
      <w:r w:rsidRPr="00B94C11">
        <w:rPr>
          <w:rFonts w:ascii="Arial" w:hAnsi="Arial" w:cs="Arial"/>
        </w:rPr>
        <w:t>In particolare, su richiesta dell’ODV, i destinatari del</w:t>
      </w:r>
      <w:r w:rsidR="0015163D" w:rsidRPr="00B94C11">
        <w:rPr>
          <w:rFonts w:ascii="Arial" w:hAnsi="Arial" w:cs="Arial"/>
        </w:rPr>
        <w:t xml:space="preserve"> </w:t>
      </w:r>
      <w:r w:rsidRPr="00B94C11">
        <w:rPr>
          <w:rFonts w:ascii="Arial" w:hAnsi="Arial" w:cs="Arial"/>
        </w:rPr>
        <w:t>presente pro</w:t>
      </w:r>
      <w:r w:rsidR="0015163D" w:rsidRPr="00B94C11">
        <w:rPr>
          <w:rFonts w:ascii="Arial" w:hAnsi="Arial" w:cs="Arial"/>
        </w:rPr>
        <w:t>tocollo</w:t>
      </w:r>
      <w:r w:rsidRPr="00B94C11">
        <w:rPr>
          <w:rFonts w:ascii="Arial" w:hAnsi="Arial" w:cs="Arial"/>
        </w:rPr>
        <w:t xml:space="preserve"> sono tenuti a:</w:t>
      </w:r>
    </w:p>
    <w:p w14:paraId="07DA5028" w14:textId="4EA16763" w:rsidR="00E42BC2" w:rsidRPr="00B94C11" w:rsidRDefault="00E42BC2" w:rsidP="006F271D">
      <w:pPr>
        <w:autoSpaceDE w:val="0"/>
        <w:autoSpaceDN w:val="0"/>
        <w:adjustRightInd w:val="0"/>
        <w:spacing w:after="0" w:line="240" w:lineRule="auto"/>
        <w:jc w:val="both"/>
        <w:rPr>
          <w:rFonts w:ascii="Arial" w:hAnsi="Arial" w:cs="Arial"/>
        </w:rPr>
      </w:pPr>
      <w:r w:rsidRPr="00B94C11">
        <w:rPr>
          <w:rFonts w:ascii="Arial" w:hAnsi="Arial" w:cs="Arial"/>
        </w:rPr>
        <w:t>- esibire il foglio cassa, la prima nota, la cassa fisica (comprensiva di assegni) gli estratti</w:t>
      </w:r>
      <w:r w:rsidR="0015163D" w:rsidRPr="00B94C11">
        <w:rPr>
          <w:rFonts w:ascii="Arial" w:hAnsi="Arial" w:cs="Arial"/>
        </w:rPr>
        <w:t xml:space="preserve"> </w:t>
      </w:r>
      <w:r w:rsidRPr="00B94C11">
        <w:rPr>
          <w:rFonts w:ascii="Arial" w:hAnsi="Arial" w:cs="Arial"/>
        </w:rPr>
        <w:t>conto</w:t>
      </w:r>
      <w:r w:rsidR="0015163D" w:rsidRPr="00B94C11">
        <w:rPr>
          <w:rFonts w:ascii="Arial" w:hAnsi="Arial" w:cs="Arial"/>
        </w:rPr>
        <w:t xml:space="preserve"> </w:t>
      </w:r>
      <w:r w:rsidRPr="00B94C11">
        <w:rPr>
          <w:rFonts w:ascii="Arial" w:hAnsi="Arial" w:cs="Arial"/>
        </w:rPr>
        <w:t>bancari relativi al periodo di competenza dalla prima nota e, ove richiesto, i documenti</w:t>
      </w:r>
      <w:r w:rsidR="0015163D" w:rsidRPr="00B94C11">
        <w:rPr>
          <w:rFonts w:ascii="Arial" w:hAnsi="Arial" w:cs="Arial"/>
        </w:rPr>
        <w:t xml:space="preserve"> </w:t>
      </w:r>
      <w:r w:rsidRPr="00B94C11">
        <w:rPr>
          <w:rFonts w:ascii="Arial" w:hAnsi="Arial" w:cs="Arial"/>
        </w:rPr>
        <w:t>contabili causali del relativo movimento finanziario;</w:t>
      </w:r>
    </w:p>
    <w:p w14:paraId="24A8D2B9" w14:textId="13AE13C3" w:rsidR="003B2BF3" w:rsidRPr="00B94C11" w:rsidRDefault="00E42BC2" w:rsidP="006F271D">
      <w:pPr>
        <w:autoSpaceDE w:val="0"/>
        <w:autoSpaceDN w:val="0"/>
        <w:adjustRightInd w:val="0"/>
        <w:spacing w:after="0" w:line="240" w:lineRule="auto"/>
        <w:jc w:val="both"/>
        <w:rPr>
          <w:rFonts w:ascii="Arial" w:hAnsi="Arial" w:cs="Arial"/>
        </w:rPr>
      </w:pPr>
      <w:r w:rsidRPr="00B94C11">
        <w:rPr>
          <w:rFonts w:ascii="Arial" w:hAnsi="Arial" w:cs="Arial"/>
        </w:rPr>
        <w:t>- esibire prova del rapporto sottostante al pagamento di una prestazione anche se</w:t>
      </w:r>
      <w:r w:rsidR="0015163D" w:rsidRPr="00B94C11">
        <w:rPr>
          <w:rFonts w:ascii="Arial" w:hAnsi="Arial" w:cs="Arial"/>
        </w:rPr>
        <w:t xml:space="preserve"> </w:t>
      </w:r>
      <w:r w:rsidRPr="00B94C11">
        <w:rPr>
          <w:rFonts w:ascii="Arial" w:hAnsi="Arial" w:cs="Arial"/>
        </w:rPr>
        <w:t>contabilmente giustificata; l’ODV ha facoltà di promuovere indagini per mezzo dell’ente</w:t>
      </w:r>
      <w:r w:rsidR="00BB75CB" w:rsidRPr="00B94C11">
        <w:rPr>
          <w:rFonts w:ascii="Arial" w:hAnsi="Arial" w:cs="Arial"/>
        </w:rPr>
        <w:t xml:space="preserve"> </w:t>
      </w:r>
      <w:r w:rsidR="003B2BF3" w:rsidRPr="00B94C11">
        <w:rPr>
          <w:rFonts w:ascii="Arial" w:hAnsi="Arial" w:cs="Arial"/>
        </w:rPr>
        <w:t>presso l’</w:t>
      </w:r>
      <w:proofErr w:type="spellStart"/>
      <w:r w:rsidR="003B2BF3" w:rsidRPr="00B94C11">
        <w:rPr>
          <w:rFonts w:ascii="Arial" w:hAnsi="Arial" w:cs="Arial"/>
        </w:rPr>
        <w:t>emissore</w:t>
      </w:r>
      <w:proofErr w:type="spellEnd"/>
      <w:r w:rsidR="003B2BF3" w:rsidRPr="00B94C11">
        <w:rPr>
          <w:rFonts w:ascii="Arial" w:hAnsi="Arial" w:cs="Arial"/>
        </w:rPr>
        <w:t xml:space="preserve"> o utilizzatore delle fatture inserite nella contabilità dell’ente stesso,</w:t>
      </w:r>
      <w:r w:rsidR="00BB75CB" w:rsidRPr="00B94C11">
        <w:rPr>
          <w:rFonts w:ascii="Arial" w:hAnsi="Arial" w:cs="Arial"/>
        </w:rPr>
        <w:t xml:space="preserve"> </w:t>
      </w:r>
      <w:r w:rsidR="003B2BF3" w:rsidRPr="00B94C11">
        <w:rPr>
          <w:rFonts w:ascii="Arial" w:hAnsi="Arial" w:cs="Arial"/>
        </w:rPr>
        <w:t>facendo richiedere presso il terzo i documenti speculari a quelli inseriti dall’ente;</w:t>
      </w:r>
    </w:p>
    <w:p w14:paraId="7BA8CD28" w14:textId="77777777" w:rsidR="003B2BF3" w:rsidRPr="00B94C11" w:rsidRDefault="003B2BF3" w:rsidP="006F271D">
      <w:pPr>
        <w:autoSpaceDE w:val="0"/>
        <w:autoSpaceDN w:val="0"/>
        <w:adjustRightInd w:val="0"/>
        <w:spacing w:after="0" w:line="240" w:lineRule="auto"/>
        <w:jc w:val="both"/>
        <w:rPr>
          <w:rFonts w:ascii="Arial" w:hAnsi="Arial" w:cs="Arial"/>
        </w:rPr>
      </w:pPr>
      <w:r w:rsidRPr="00B94C11">
        <w:rPr>
          <w:rFonts w:ascii="Arial" w:hAnsi="Arial" w:cs="Arial"/>
        </w:rPr>
        <w:t>- esibire i mastrini;</w:t>
      </w:r>
    </w:p>
    <w:p w14:paraId="15D38274" w14:textId="22096E45" w:rsidR="003B2BF3" w:rsidRPr="00B94C11" w:rsidRDefault="003B2BF3" w:rsidP="006F271D">
      <w:pPr>
        <w:autoSpaceDE w:val="0"/>
        <w:autoSpaceDN w:val="0"/>
        <w:adjustRightInd w:val="0"/>
        <w:spacing w:after="0" w:line="240" w:lineRule="auto"/>
        <w:jc w:val="both"/>
        <w:rPr>
          <w:rFonts w:ascii="Arial" w:hAnsi="Arial" w:cs="Arial"/>
        </w:rPr>
      </w:pPr>
      <w:r w:rsidRPr="00B94C11">
        <w:rPr>
          <w:rFonts w:ascii="Arial" w:hAnsi="Arial" w:cs="Arial"/>
        </w:rPr>
        <w:t>- esibire i libri contabili</w:t>
      </w:r>
      <w:r w:rsidR="000572A5" w:rsidRPr="00B94C11">
        <w:rPr>
          <w:rFonts w:ascii="Arial" w:hAnsi="Arial" w:cs="Arial"/>
        </w:rPr>
        <w:t>.</w:t>
      </w:r>
    </w:p>
    <w:p w14:paraId="06A90F23" w14:textId="77777777" w:rsidR="00BB75CB" w:rsidRPr="00B94C11" w:rsidRDefault="00BB75CB" w:rsidP="006F271D">
      <w:pPr>
        <w:autoSpaceDE w:val="0"/>
        <w:autoSpaceDN w:val="0"/>
        <w:adjustRightInd w:val="0"/>
        <w:spacing w:after="0" w:line="240" w:lineRule="auto"/>
        <w:jc w:val="both"/>
        <w:rPr>
          <w:rFonts w:ascii="Arial" w:hAnsi="Arial" w:cs="Arial"/>
        </w:rPr>
      </w:pPr>
    </w:p>
    <w:p w14:paraId="0DF70733" w14:textId="5ED812AC" w:rsidR="003B2BF3" w:rsidRPr="00B94C11" w:rsidRDefault="003B2BF3" w:rsidP="006F271D">
      <w:pPr>
        <w:autoSpaceDE w:val="0"/>
        <w:autoSpaceDN w:val="0"/>
        <w:adjustRightInd w:val="0"/>
        <w:spacing w:after="0" w:line="240" w:lineRule="auto"/>
        <w:jc w:val="both"/>
        <w:rPr>
          <w:rFonts w:ascii="Arial" w:hAnsi="Arial" w:cs="Arial"/>
        </w:rPr>
      </w:pPr>
      <w:r w:rsidRPr="00B94C11">
        <w:rPr>
          <w:rFonts w:ascii="Arial" w:hAnsi="Arial" w:cs="Arial"/>
        </w:rPr>
        <w:t>Ogni anomalia insistente deve essere tempestivamente segnalata all’ODV a</w:t>
      </w:r>
      <w:r w:rsidR="00BB75CB" w:rsidRPr="00B94C11">
        <w:rPr>
          <w:rFonts w:ascii="Arial" w:hAnsi="Arial" w:cs="Arial"/>
        </w:rPr>
        <w:t xml:space="preserve"> </w:t>
      </w:r>
      <w:r w:rsidRPr="00B94C11">
        <w:rPr>
          <w:rFonts w:ascii="Arial" w:hAnsi="Arial" w:cs="Arial"/>
        </w:rPr>
        <w:t>mezzo di apposita nota informativa.</w:t>
      </w:r>
    </w:p>
    <w:p w14:paraId="58DBE5C6" w14:textId="77777777" w:rsidR="003B2BF3" w:rsidRPr="00B94C11" w:rsidRDefault="003B2BF3" w:rsidP="006F271D">
      <w:pPr>
        <w:autoSpaceDE w:val="0"/>
        <w:autoSpaceDN w:val="0"/>
        <w:adjustRightInd w:val="0"/>
        <w:spacing w:after="0" w:line="240" w:lineRule="auto"/>
        <w:jc w:val="both"/>
        <w:rPr>
          <w:rFonts w:ascii="Arial" w:hAnsi="Arial" w:cs="Arial"/>
        </w:rPr>
      </w:pPr>
      <w:r w:rsidRPr="00B94C11">
        <w:rPr>
          <w:rFonts w:ascii="Arial" w:hAnsi="Arial" w:cs="Arial"/>
        </w:rPr>
        <w:t>Tutti i destinatari sono, inoltre, tenuti a comunicare all’ODV ogni anomalia insistente sui documenti</w:t>
      </w:r>
    </w:p>
    <w:p w14:paraId="070ACA41" w14:textId="77777777" w:rsidR="003B2BF3" w:rsidRPr="00B94C11" w:rsidRDefault="003B2BF3" w:rsidP="006F271D">
      <w:pPr>
        <w:autoSpaceDE w:val="0"/>
        <w:autoSpaceDN w:val="0"/>
        <w:adjustRightInd w:val="0"/>
        <w:spacing w:after="0" w:line="240" w:lineRule="auto"/>
        <w:jc w:val="both"/>
        <w:rPr>
          <w:rFonts w:ascii="Arial" w:hAnsi="Arial" w:cs="Arial"/>
        </w:rPr>
      </w:pPr>
      <w:r w:rsidRPr="00B94C11">
        <w:rPr>
          <w:rFonts w:ascii="Arial" w:hAnsi="Arial" w:cs="Arial"/>
        </w:rPr>
        <w:t>contabili in entrata e/o uscita.</w:t>
      </w:r>
    </w:p>
    <w:p w14:paraId="43FDD39D" w14:textId="3FA9F9D3" w:rsidR="003B2BF3" w:rsidRPr="00B94C11" w:rsidRDefault="003B2BF3" w:rsidP="006F271D">
      <w:pPr>
        <w:autoSpaceDE w:val="0"/>
        <w:autoSpaceDN w:val="0"/>
        <w:adjustRightInd w:val="0"/>
        <w:spacing w:after="0" w:line="240" w:lineRule="auto"/>
        <w:jc w:val="both"/>
        <w:rPr>
          <w:rFonts w:ascii="Arial" w:hAnsi="Arial" w:cs="Arial"/>
        </w:rPr>
      </w:pPr>
      <w:r w:rsidRPr="00B94C11">
        <w:rPr>
          <w:rFonts w:ascii="Arial" w:hAnsi="Arial" w:cs="Arial"/>
        </w:rPr>
        <w:t>L’ODV ha facoltà di verificare comunque quanto previsto dal</w:t>
      </w:r>
      <w:r w:rsidR="00BB75CB" w:rsidRPr="00B94C11">
        <w:rPr>
          <w:rFonts w:ascii="Arial" w:hAnsi="Arial" w:cs="Arial"/>
        </w:rPr>
        <w:t xml:space="preserve"> presente protocollo.</w:t>
      </w:r>
    </w:p>
    <w:p w14:paraId="31916DB4" w14:textId="77777777" w:rsidR="006D1634" w:rsidRPr="00B94C11" w:rsidRDefault="006D1634" w:rsidP="003B2BF3">
      <w:pPr>
        <w:autoSpaceDE w:val="0"/>
        <w:autoSpaceDN w:val="0"/>
        <w:adjustRightInd w:val="0"/>
        <w:spacing w:after="0" w:line="240" w:lineRule="auto"/>
        <w:rPr>
          <w:rFonts w:ascii="Arial" w:hAnsi="Arial" w:cs="Arial"/>
        </w:rPr>
      </w:pPr>
    </w:p>
    <w:p w14:paraId="090A45AE" w14:textId="77777777" w:rsidR="00ED3243" w:rsidRPr="00B94C11" w:rsidRDefault="00ED3243" w:rsidP="003B2BF3">
      <w:pPr>
        <w:autoSpaceDE w:val="0"/>
        <w:autoSpaceDN w:val="0"/>
        <w:adjustRightInd w:val="0"/>
        <w:spacing w:after="0" w:line="240" w:lineRule="auto"/>
        <w:rPr>
          <w:rFonts w:ascii="Arial" w:hAnsi="Arial" w:cs="Arial"/>
        </w:rPr>
      </w:pPr>
    </w:p>
    <w:p w14:paraId="62596D32" w14:textId="1A7A22E8" w:rsidR="00BB75CB" w:rsidRPr="00B94C11" w:rsidRDefault="00D57FFD" w:rsidP="003B2BF3">
      <w:pPr>
        <w:autoSpaceDE w:val="0"/>
        <w:autoSpaceDN w:val="0"/>
        <w:adjustRightInd w:val="0"/>
        <w:spacing w:after="0" w:line="240" w:lineRule="auto"/>
        <w:rPr>
          <w:rFonts w:ascii="Arial" w:hAnsi="Arial" w:cs="Arial"/>
          <w:b/>
          <w:bCs/>
        </w:rPr>
      </w:pPr>
      <w:r w:rsidRPr="00B94C11">
        <w:rPr>
          <w:rFonts w:ascii="Arial" w:hAnsi="Arial" w:cs="Arial"/>
          <w:b/>
          <w:bCs/>
        </w:rPr>
        <w:t>7</w:t>
      </w:r>
      <w:r w:rsidR="003B2BF3" w:rsidRPr="00B94C11">
        <w:rPr>
          <w:rFonts w:ascii="Arial" w:hAnsi="Arial" w:cs="Arial"/>
          <w:b/>
          <w:bCs/>
        </w:rPr>
        <w:t>. Disposizioni finali</w:t>
      </w:r>
    </w:p>
    <w:p w14:paraId="22610CF2" w14:textId="77777777" w:rsidR="00BB75CB" w:rsidRPr="00B94C11" w:rsidRDefault="00BB75CB" w:rsidP="003B2BF3">
      <w:pPr>
        <w:autoSpaceDE w:val="0"/>
        <w:autoSpaceDN w:val="0"/>
        <w:adjustRightInd w:val="0"/>
        <w:spacing w:after="0" w:line="240" w:lineRule="auto"/>
        <w:rPr>
          <w:rFonts w:ascii="Arial" w:hAnsi="Arial" w:cs="Arial"/>
          <w:b/>
          <w:bCs/>
        </w:rPr>
      </w:pPr>
    </w:p>
    <w:p w14:paraId="120D2A2C" w14:textId="77777777" w:rsidR="003B2BF3" w:rsidRPr="00B94C11" w:rsidRDefault="003B2BF3" w:rsidP="00BB75CB">
      <w:pPr>
        <w:autoSpaceDE w:val="0"/>
        <w:autoSpaceDN w:val="0"/>
        <w:adjustRightInd w:val="0"/>
        <w:spacing w:after="0" w:line="240" w:lineRule="auto"/>
        <w:jc w:val="both"/>
        <w:rPr>
          <w:rFonts w:ascii="Arial" w:hAnsi="Arial" w:cs="Arial"/>
        </w:rPr>
      </w:pPr>
      <w:r w:rsidRPr="00B94C11">
        <w:rPr>
          <w:rFonts w:ascii="Arial" w:hAnsi="Arial" w:cs="Arial"/>
        </w:rPr>
        <w:t>Tutte le funzioni aziendali coinvolte hanno la responsabilità di osservare e far osservare il contenuto</w:t>
      </w:r>
    </w:p>
    <w:p w14:paraId="1E178479" w14:textId="507447F5" w:rsidR="003B2BF3" w:rsidRPr="00B94C11" w:rsidRDefault="003B2BF3" w:rsidP="00BB75CB">
      <w:pPr>
        <w:autoSpaceDE w:val="0"/>
        <w:autoSpaceDN w:val="0"/>
        <w:adjustRightInd w:val="0"/>
        <w:spacing w:after="0" w:line="240" w:lineRule="auto"/>
        <w:jc w:val="both"/>
        <w:rPr>
          <w:rFonts w:ascii="Arial" w:hAnsi="Arial" w:cs="Arial"/>
        </w:rPr>
      </w:pPr>
      <w:r w:rsidRPr="00B94C11">
        <w:rPr>
          <w:rFonts w:ascii="Arial" w:hAnsi="Arial" w:cs="Arial"/>
        </w:rPr>
        <w:t>del presente pro</w:t>
      </w:r>
      <w:r w:rsidR="00BB75CB" w:rsidRPr="00B94C11">
        <w:rPr>
          <w:rFonts w:ascii="Arial" w:hAnsi="Arial" w:cs="Arial"/>
        </w:rPr>
        <w:t>tocollo</w:t>
      </w:r>
      <w:r w:rsidRPr="00B94C11">
        <w:rPr>
          <w:rFonts w:ascii="Arial" w:hAnsi="Arial" w:cs="Arial"/>
        </w:rPr>
        <w:t>.</w:t>
      </w:r>
    </w:p>
    <w:p w14:paraId="17F95973" w14:textId="53E94347" w:rsidR="004A251D" w:rsidRPr="00B94C11" w:rsidRDefault="004A251D" w:rsidP="00BB75CB">
      <w:pPr>
        <w:autoSpaceDE w:val="0"/>
        <w:autoSpaceDN w:val="0"/>
        <w:adjustRightInd w:val="0"/>
        <w:spacing w:after="0" w:line="240" w:lineRule="auto"/>
        <w:jc w:val="both"/>
        <w:rPr>
          <w:rFonts w:ascii="Arial" w:hAnsi="Arial" w:cs="Arial"/>
        </w:rPr>
      </w:pPr>
    </w:p>
    <w:p w14:paraId="074AC056" w14:textId="286729A9" w:rsidR="004A251D" w:rsidRPr="00B94C11" w:rsidRDefault="004A251D" w:rsidP="004A251D">
      <w:pPr>
        <w:spacing w:after="111" w:line="248" w:lineRule="auto"/>
        <w:ind w:left="10" w:right="60" w:hanging="10"/>
        <w:jc w:val="both"/>
        <w:rPr>
          <w:rFonts w:ascii="Arial" w:eastAsia="Times New Roman" w:hAnsi="Arial" w:cs="Arial"/>
          <w:bCs/>
          <w:lang w:val="en-US"/>
        </w:rPr>
      </w:pPr>
      <w:proofErr w:type="spellStart"/>
      <w:r w:rsidRPr="00B94C11">
        <w:rPr>
          <w:rFonts w:ascii="Arial" w:eastAsia="Times New Roman" w:hAnsi="Arial" w:cs="Arial"/>
          <w:bCs/>
          <w:lang w:val="en-US"/>
        </w:rPr>
        <w:t>Ciascun</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Destinatario</w:t>
      </w:r>
      <w:proofErr w:type="spellEnd"/>
      <w:r w:rsidRPr="00B94C11">
        <w:rPr>
          <w:rFonts w:ascii="Arial" w:eastAsia="Times New Roman" w:hAnsi="Arial" w:cs="Arial"/>
          <w:bCs/>
          <w:lang w:val="en-US"/>
        </w:rPr>
        <w:t xml:space="preserve"> è tenuto a </w:t>
      </w:r>
      <w:proofErr w:type="spellStart"/>
      <w:r w:rsidRPr="00B94C11">
        <w:rPr>
          <w:rFonts w:ascii="Arial" w:eastAsia="Times New Roman" w:hAnsi="Arial" w:cs="Arial"/>
          <w:bCs/>
          <w:lang w:val="en-US"/>
        </w:rPr>
        <w:t>comunicare</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tempestivamente</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all’OdV</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ogni</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presunta</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violazione</w:t>
      </w:r>
      <w:proofErr w:type="spellEnd"/>
      <w:r w:rsidRPr="00B94C11">
        <w:rPr>
          <w:rFonts w:ascii="Arial" w:eastAsia="Times New Roman" w:hAnsi="Arial" w:cs="Arial"/>
          <w:bCs/>
          <w:lang w:val="en-US"/>
        </w:rPr>
        <w:t xml:space="preserve"> di </w:t>
      </w:r>
      <w:proofErr w:type="spellStart"/>
      <w:r w:rsidRPr="00B94C11">
        <w:rPr>
          <w:rFonts w:ascii="Arial" w:eastAsia="Times New Roman" w:hAnsi="Arial" w:cs="Arial"/>
          <w:bCs/>
          <w:lang w:val="en-US"/>
        </w:rPr>
        <w:t>quanto</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previsto</w:t>
      </w:r>
      <w:proofErr w:type="spellEnd"/>
      <w:r w:rsidRPr="00B94C11">
        <w:rPr>
          <w:rFonts w:ascii="Arial" w:eastAsia="Times New Roman" w:hAnsi="Arial" w:cs="Arial"/>
          <w:bCs/>
          <w:lang w:val="en-US"/>
        </w:rPr>
        <w:t xml:space="preserve"> dal </w:t>
      </w:r>
      <w:proofErr w:type="spellStart"/>
      <w:r w:rsidRPr="00B94C11">
        <w:rPr>
          <w:rFonts w:ascii="Arial" w:eastAsia="Times New Roman" w:hAnsi="Arial" w:cs="Arial"/>
          <w:bCs/>
          <w:lang w:val="en-US"/>
        </w:rPr>
        <w:t>presente</w:t>
      </w:r>
      <w:proofErr w:type="spellEnd"/>
      <w:r w:rsidRPr="00B94C11">
        <w:rPr>
          <w:rFonts w:ascii="Arial" w:eastAsia="Times New Roman" w:hAnsi="Arial" w:cs="Arial"/>
          <w:bCs/>
          <w:lang w:val="en-US"/>
        </w:rPr>
        <w:t xml:space="preserve"> </w:t>
      </w:r>
      <w:proofErr w:type="spellStart"/>
      <w:r w:rsidRPr="00B94C11">
        <w:rPr>
          <w:rFonts w:ascii="Arial" w:eastAsia="Times New Roman" w:hAnsi="Arial" w:cs="Arial"/>
          <w:bCs/>
          <w:lang w:val="en-US"/>
        </w:rPr>
        <w:t>protocollo</w:t>
      </w:r>
      <w:proofErr w:type="spellEnd"/>
      <w:r w:rsidRPr="00B94C11">
        <w:rPr>
          <w:rFonts w:ascii="Arial" w:eastAsia="Times New Roman" w:hAnsi="Arial" w:cs="Arial"/>
          <w:bCs/>
          <w:lang w:val="en-US"/>
        </w:rPr>
        <w:t>.</w:t>
      </w:r>
    </w:p>
    <w:p w14:paraId="558347BA" w14:textId="77777777" w:rsidR="00094EA4" w:rsidRPr="00B94C11" w:rsidRDefault="00094EA4" w:rsidP="00BB75CB">
      <w:pPr>
        <w:autoSpaceDE w:val="0"/>
        <w:autoSpaceDN w:val="0"/>
        <w:adjustRightInd w:val="0"/>
        <w:spacing w:after="0" w:line="240" w:lineRule="auto"/>
        <w:jc w:val="both"/>
        <w:rPr>
          <w:rFonts w:ascii="Arial" w:hAnsi="Arial" w:cs="Arial"/>
        </w:rPr>
      </w:pPr>
    </w:p>
    <w:p w14:paraId="64F89F2E" w14:textId="6885AC86" w:rsidR="003B2BF3" w:rsidRPr="00B94C11" w:rsidRDefault="003B2BF3" w:rsidP="00BB75CB">
      <w:pPr>
        <w:autoSpaceDE w:val="0"/>
        <w:autoSpaceDN w:val="0"/>
        <w:adjustRightInd w:val="0"/>
        <w:spacing w:after="0" w:line="240" w:lineRule="auto"/>
        <w:jc w:val="both"/>
        <w:rPr>
          <w:rFonts w:ascii="Arial" w:hAnsi="Arial" w:cs="Arial"/>
        </w:rPr>
      </w:pPr>
      <w:r w:rsidRPr="00B94C11">
        <w:rPr>
          <w:rFonts w:ascii="Arial" w:hAnsi="Arial" w:cs="Arial"/>
        </w:rPr>
        <w:t>La violazione del</w:t>
      </w:r>
      <w:r w:rsidR="00BB75CB" w:rsidRPr="00B94C11">
        <w:rPr>
          <w:rFonts w:ascii="Arial" w:hAnsi="Arial" w:cs="Arial"/>
        </w:rPr>
        <w:t xml:space="preserve"> presente protocollo </w:t>
      </w:r>
      <w:r w:rsidRPr="00B94C11">
        <w:rPr>
          <w:rFonts w:ascii="Arial" w:hAnsi="Arial" w:cs="Arial"/>
        </w:rPr>
        <w:t>e dei suoi obblighi di comunicazione costituisce violazione</w:t>
      </w:r>
      <w:r w:rsidR="00BB75CB" w:rsidRPr="00B94C11">
        <w:rPr>
          <w:rFonts w:ascii="Arial" w:hAnsi="Arial" w:cs="Arial"/>
        </w:rPr>
        <w:t xml:space="preserve"> </w:t>
      </w:r>
      <w:r w:rsidRPr="00B94C11">
        <w:rPr>
          <w:rFonts w:ascii="Arial" w:hAnsi="Arial" w:cs="Arial"/>
        </w:rPr>
        <w:t>del MOG231 e illecito disciplinare passibile di sanzione ai sensi di legge e del contratto collettivo</w:t>
      </w:r>
      <w:r w:rsidR="00BB75CB" w:rsidRPr="00B94C11">
        <w:rPr>
          <w:rFonts w:ascii="Arial" w:hAnsi="Arial" w:cs="Arial"/>
        </w:rPr>
        <w:t xml:space="preserve"> </w:t>
      </w:r>
      <w:r w:rsidRPr="00B94C11">
        <w:rPr>
          <w:rFonts w:ascii="Arial" w:hAnsi="Arial" w:cs="Arial"/>
        </w:rPr>
        <w:t>nazionale di lavoro applicabile.</w:t>
      </w:r>
    </w:p>
    <w:p w14:paraId="6A85B1D8" w14:textId="77777777" w:rsidR="00BB75CB" w:rsidRPr="00B94C11" w:rsidRDefault="00BB75CB" w:rsidP="00BB75CB">
      <w:pPr>
        <w:autoSpaceDE w:val="0"/>
        <w:autoSpaceDN w:val="0"/>
        <w:adjustRightInd w:val="0"/>
        <w:spacing w:after="0" w:line="240" w:lineRule="auto"/>
        <w:jc w:val="both"/>
        <w:rPr>
          <w:rFonts w:ascii="Arial" w:hAnsi="Arial" w:cs="Arial"/>
        </w:rPr>
      </w:pPr>
    </w:p>
    <w:p w14:paraId="748C82F7" w14:textId="4D89432D" w:rsidR="00BB75CB" w:rsidRPr="00B94C11" w:rsidRDefault="00BB75CB" w:rsidP="00BB75CB">
      <w:pPr>
        <w:autoSpaceDE w:val="0"/>
        <w:autoSpaceDN w:val="0"/>
        <w:adjustRightInd w:val="0"/>
        <w:spacing w:after="0" w:line="240" w:lineRule="auto"/>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664"/>
      </w:tblGrid>
      <w:tr w:rsidR="00B94C11" w:rsidRPr="00B94C11" w14:paraId="0E0B85D2" w14:textId="77777777" w:rsidTr="003B75A1">
        <w:trPr>
          <w:cantSplit/>
          <w:trHeight w:val="433"/>
        </w:trPr>
        <w:tc>
          <w:tcPr>
            <w:tcW w:w="8664" w:type="dxa"/>
            <w:tcBorders>
              <w:bottom w:val="nil"/>
            </w:tcBorders>
          </w:tcPr>
          <w:p w14:paraId="429CA24F" w14:textId="5F6E147E" w:rsidR="00B94C11" w:rsidRPr="00B94C11" w:rsidRDefault="00B94C11" w:rsidP="00B94C11">
            <w:pPr>
              <w:keepNext/>
              <w:ind w:right="-2"/>
              <w:rPr>
                <w:rFonts w:ascii="Arial" w:eastAsia="Times New Roman" w:hAnsi="Arial" w:cs="Arial"/>
                <w:b/>
                <w:i/>
                <w:sz w:val="18"/>
                <w:szCs w:val="18"/>
                <w:lang w:eastAsia="it-IT"/>
              </w:rPr>
            </w:pPr>
            <w:r w:rsidRPr="00CE4519">
              <w:rPr>
                <w:rFonts w:ascii="Arial" w:eastAsia="SimSun" w:hAnsi="Arial" w:cs="Arial"/>
                <w:sz w:val="36"/>
                <w:szCs w:val="36"/>
              </w:rPr>
              <w:t>Stato delle revisioni</w:t>
            </w:r>
          </w:p>
        </w:tc>
      </w:tr>
      <w:tr w:rsidR="00B94C11" w:rsidRPr="00B94C11" w14:paraId="4DCE261D" w14:textId="77777777" w:rsidTr="003B75A1">
        <w:trPr>
          <w:cantSplit/>
          <w:trHeight w:val="576"/>
        </w:trPr>
        <w:tc>
          <w:tcPr>
            <w:tcW w:w="8664" w:type="dxa"/>
          </w:tcPr>
          <w:tbl>
            <w:tblPr>
              <w:tblW w:w="866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664"/>
            </w:tblGrid>
            <w:tr w:rsidR="00B94C11" w:rsidRPr="00CE4519" w14:paraId="7AE5D581" w14:textId="77777777" w:rsidTr="00B94C11">
              <w:trPr>
                <w:cantSplit/>
                <w:trHeight w:val="433"/>
              </w:trPr>
              <w:tc>
                <w:tcPr>
                  <w:tcW w:w="8664" w:type="dxa"/>
                  <w:tcBorders>
                    <w:bottom w:val="nil"/>
                  </w:tcBorders>
                  <w:vAlign w:val="center"/>
                </w:tcPr>
                <w:p w14:paraId="4A82117D" w14:textId="77777777" w:rsidR="00B94C11" w:rsidRPr="00CE4519" w:rsidRDefault="00B94C11" w:rsidP="00B94C11">
                  <w:pPr>
                    <w:keepNext/>
                    <w:ind w:right="-2"/>
                    <w:rPr>
                      <w:rFonts w:ascii="Arial" w:hAnsi="Arial" w:cs="Arial"/>
                      <w:b/>
                      <w:i/>
                    </w:rPr>
                  </w:pPr>
                  <w:r w:rsidRPr="00CE4519">
                    <w:rPr>
                      <w:rFonts w:ascii="Arial" w:hAnsi="Arial" w:cs="Arial"/>
                      <w:b/>
                      <w:i/>
                    </w:rPr>
                    <w:t>Descrizione</w:t>
                  </w:r>
                </w:p>
              </w:tc>
            </w:tr>
            <w:tr w:rsidR="00B94C11" w:rsidRPr="00CE4519" w14:paraId="57139F19" w14:textId="77777777" w:rsidTr="00B94C11">
              <w:trPr>
                <w:cantSplit/>
                <w:trHeight w:val="576"/>
              </w:trPr>
              <w:tc>
                <w:tcPr>
                  <w:tcW w:w="8664" w:type="dxa"/>
                  <w:vAlign w:val="center"/>
                </w:tcPr>
                <w:p w14:paraId="5E3CA1AF" w14:textId="77777777" w:rsidR="00B94C11" w:rsidRPr="00CE4519" w:rsidRDefault="00B94C11" w:rsidP="00B94C11">
                  <w:pPr>
                    <w:spacing w:after="60"/>
                    <w:ind w:right="-2"/>
                    <w:rPr>
                      <w:rFonts w:ascii="Arial" w:hAnsi="Arial" w:cs="Arial"/>
                    </w:rPr>
                  </w:pPr>
                  <w:r w:rsidRPr="00CE4519">
                    <w:rPr>
                      <w:rFonts w:ascii="Arial" w:hAnsi="Arial" w:cs="Arial"/>
                    </w:rPr>
                    <w:t xml:space="preserve">REV. DEL 14/11/2023 – DEL. </w:t>
                  </w:r>
                  <w:proofErr w:type="spellStart"/>
                  <w:r w:rsidRPr="00CE4519">
                    <w:rPr>
                      <w:rFonts w:ascii="Arial" w:hAnsi="Arial" w:cs="Arial"/>
                    </w:rPr>
                    <w:t>CdA</w:t>
                  </w:r>
                  <w:proofErr w:type="spellEnd"/>
                  <w:r w:rsidRPr="00CE4519">
                    <w:rPr>
                      <w:rFonts w:ascii="Arial" w:hAnsi="Arial" w:cs="Arial"/>
                    </w:rPr>
                    <w:t xml:space="preserve"> N. 2</w:t>
                  </w:r>
                </w:p>
              </w:tc>
            </w:tr>
          </w:tbl>
          <w:p w14:paraId="6B1989F3" w14:textId="1D150589" w:rsidR="00B94C11" w:rsidRPr="00B94C11" w:rsidRDefault="00B94C11" w:rsidP="00B94C11">
            <w:pPr>
              <w:spacing w:after="60"/>
              <w:ind w:right="-2"/>
              <w:jc w:val="both"/>
              <w:rPr>
                <w:rFonts w:ascii="Arial" w:eastAsia="Times New Roman" w:hAnsi="Arial" w:cs="Arial"/>
                <w:lang w:eastAsia="it-IT"/>
              </w:rPr>
            </w:pPr>
          </w:p>
        </w:tc>
      </w:tr>
    </w:tbl>
    <w:p w14:paraId="25E30285" w14:textId="77777777" w:rsidR="00BB75CB" w:rsidRPr="00B94C11" w:rsidRDefault="00BB75CB" w:rsidP="00BB75CB">
      <w:pPr>
        <w:autoSpaceDE w:val="0"/>
        <w:autoSpaceDN w:val="0"/>
        <w:adjustRightInd w:val="0"/>
        <w:spacing w:after="0" w:line="240" w:lineRule="auto"/>
        <w:jc w:val="both"/>
        <w:rPr>
          <w:rFonts w:ascii="Arial" w:hAnsi="Arial" w:cs="Arial"/>
        </w:rPr>
      </w:pPr>
    </w:p>
    <w:sectPr w:rsidR="00BB75CB" w:rsidRPr="00B94C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D7EA" w14:textId="77777777" w:rsidR="00410ED6" w:rsidRDefault="00410ED6" w:rsidP="007F1AC0">
      <w:pPr>
        <w:spacing w:after="0" w:line="240" w:lineRule="auto"/>
      </w:pPr>
      <w:r>
        <w:separator/>
      </w:r>
    </w:p>
  </w:endnote>
  <w:endnote w:type="continuationSeparator" w:id="0">
    <w:p w14:paraId="77FCDDE0" w14:textId="77777777" w:rsidR="00410ED6" w:rsidRDefault="00410ED6" w:rsidP="007F1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E9D8B" w14:textId="77777777" w:rsidR="00410ED6" w:rsidRDefault="00410ED6" w:rsidP="007F1AC0">
      <w:pPr>
        <w:spacing w:after="0" w:line="240" w:lineRule="auto"/>
      </w:pPr>
      <w:r>
        <w:separator/>
      </w:r>
    </w:p>
  </w:footnote>
  <w:footnote w:type="continuationSeparator" w:id="0">
    <w:p w14:paraId="6BDFCC7A" w14:textId="77777777" w:rsidR="00410ED6" w:rsidRDefault="00410ED6" w:rsidP="007F1A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47D"/>
    <w:multiLevelType w:val="hybridMultilevel"/>
    <w:tmpl w:val="6FDEF54C"/>
    <w:lvl w:ilvl="0" w:tplc="26060FEC">
      <w:start w:val="11"/>
      <w:numFmt w:val="lowerLetter"/>
      <w:lvlText w:val="%1)"/>
      <w:lvlJc w:val="left"/>
      <w:pPr>
        <w:ind w:left="720" w:hanging="360"/>
      </w:pPr>
      <w:rPr>
        <w:rFonts w:hint="default"/>
        <w:b/>
        <w:i/>
        <w:color w:val="000000" w:themeColor="text1"/>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B21CA0"/>
    <w:multiLevelType w:val="hybridMultilevel"/>
    <w:tmpl w:val="D11EE4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017F18"/>
    <w:multiLevelType w:val="hybridMultilevel"/>
    <w:tmpl w:val="97CAA188"/>
    <w:lvl w:ilvl="0" w:tplc="744041C0">
      <w:start w:val="7"/>
      <w:numFmt w:val="lowerLetter"/>
      <w:lvlText w:val="%1)"/>
      <w:lvlJc w:val="left"/>
      <w:pPr>
        <w:ind w:left="720" w:hanging="360"/>
      </w:pPr>
      <w:rPr>
        <w:rFonts w:hint="default"/>
        <w:b/>
        <w:i/>
        <w:color w:val="000000" w:themeColor="text1"/>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82345D"/>
    <w:multiLevelType w:val="hybridMultilevel"/>
    <w:tmpl w:val="B60C5886"/>
    <w:lvl w:ilvl="0" w:tplc="04100001">
      <w:start w:val="1"/>
      <w:numFmt w:val="bullet"/>
      <w:lvlText w:val=""/>
      <w:lvlJc w:val="left"/>
      <w:pPr>
        <w:ind w:left="787" w:hanging="360"/>
      </w:pPr>
      <w:rPr>
        <w:rFonts w:ascii="Symbol" w:hAnsi="Symbol" w:cs="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cs="Wingdings" w:hint="default"/>
      </w:rPr>
    </w:lvl>
    <w:lvl w:ilvl="3" w:tplc="04100001" w:tentative="1">
      <w:start w:val="1"/>
      <w:numFmt w:val="bullet"/>
      <w:lvlText w:val=""/>
      <w:lvlJc w:val="left"/>
      <w:pPr>
        <w:ind w:left="2947" w:hanging="360"/>
      </w:pPr>
      <w:rPr>
        <w:rFonts w:ascii="Symbol" w:hAnsi="Symbol" w:cs="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cs="Wingdings" w:hint="default"/>
      </w:rPr>
    </w:lvl>
    <w:lvl w:ilvl="6" w:tplc="04100001" w:tentative="1">
      <w:start w:val="1"/>
      <w:numFmt w:val="bullet"/>
      <w:lvlText w:val=""/>
      <w:lvlJc w:val="left"/>
      <w:pPr>
        <w:ind w:left="5107" w:hanging="360"/>
      </w:pPr>
      <w:rPr>
        <w:rFonts w:ascii="Symbol" w:hAnsi="Symbol" w:cs="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cs="Wingdings" w:hint="default"/>
      </w:rPr>
    </w:lvl>
  </w:abstractNum>
  <w:abstractNum w:abstractNumId="4" w15:restartNumberingAfterBreak="0">
    <w:nsid w:val="0F3D5531"/>
    <w:multiLevelType w:val="hybridMultilevel"/>
    <w:tmpl w:val="1F904738"/>
    <w:lvl w:ilvl="0" w:tplc="0410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2DE112F"/>
    <w:multiLevelType w:val="hybridMultilevel"/>
    <w:tmpl w:val="B3C40B66"/>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C87F74"/>
    <w:multiLevelType w:val="hybridMultilevel"/>
    <w:tmpl w:val="BD04B672"/>
    <w:lvl w:ilvl="0" w:tplc="0410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67E05BF"/>
    <w:multiLevelType w:val="hybridMultilevel"/>
    <w:tmpl w:val="40D22AB6"/>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150EB4"/>
    <w:multiLevelType w:val="hybridMultilevel"/>
    <w:tmpl w:val="7CD8047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19981C0D"/>
    <w:multiLevelType w:val="hybridMultilevel"/>
    <w:tmpl w:val="C4DA5D2C"/>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944F76"/>
    <w:multiLevelType w:val="hybridMultilevel"/>
    <w:tmpl w:val="49C80376"/>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B24B86"/>
    <w:multiLevelType w:val="hybridMultilevel"/>
    <w:tmpl w:val="133AEB66"/>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6B61D7"/>
    <w:multiLevelType w:val="hybridMultilevel"/>
    <w:tmpl w:val="9BC8E61A"/>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E85DC8"/>
    <w:multiLevelType w:val="hybridMultilevel"/>
    <w:tmpl w:val="20EEAC48"/>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5A74E3"/>
    <w:multiLevelType w:val="hybridMultilevel"/>
    <w:tmpl w:val="CDB89624"/>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5B21DD"/>
    <w:multiLevelType w:val="hybridMultilevel"/>
    <w:tmpl w:val="B5C610F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F8736F"/>
    <w:multiLevelType w:val="hybridMultilevel"/>
    <w:tmpl w:val="825EC3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32C2983"/>
    <w:multiLevelType w:val="hybridMultilevel"/>
    <w:tmpl w:val="6DEC6C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D8426A"/>
    <w:multiLevelType w:val="hybridMultilevel"/>
    <w:tmpl w:val="365AA04E"/>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D5135C"/>
    <w:multiLevelType w:val="hybridMultilevel"/>
    <w:tmpl w:val="E7D80C6C"/>
    <w:lvl w:ilvl="0" w:tplc="C1B4AC70">
      <w:start w:val="1"/>
      <w:numFmt w:val="lowerLetter"/>
      <w:lvlText w:val="%1)"/>
      <w:lvlJc w:val="left"/>
      <w:pPr>
        <w:ind w:left="720" w:hanging="360"/>
      </w:pPr>
      <w:rPr>
        <w:rFonts w:eastAsia="Times New Roman"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AE1502B"/>
    <w:multiLevelType w:val="hybridMultilevel"/>
    <w:tmpl w:val="E5325ED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CAE61A8"/>
    <w:multiLevelType w:val="hybridMultilevel"/>
    <w:tmpl w:val="885E0D76"/>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CF4F04"/>
    <w:multiLevelType w:val="hybridMultilevel"/>
    <w:tmpl w:val="3B581E0A"/>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BA03BF"/>
    <w:multiLevelType w:val="hybridMultilevel"/>
    <w:tmpl w:val="DBC224CA"/>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59B6303"/>
    <w:multiLevelType w:val="hybridMultilevel"/>
    <w:tmpl w:val="588442CE"/>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287E80"/>
    <w:multiLevelType w:val="hybridMultilevel"/>
    <w:tmpl w:val="70E2EB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78B3152"/>
    <w:multiLevelType w:val="hybridMultilevel"/>
    <w:tmpl w:val="C9763B2C"/>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97D52E3"/>
    <w:multiLevelType w:val="hybridMultilevel"/>
    <w:tmpl w:val="4C026574"/>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50488A"/>
    <w:multiLevelType w:val="hybridMultilevel"/>
    <w:tmpl w:val="3154EF80"/>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EE06BD"/>
    <w:multiLevelType w:val="hybridMultilevel"/>
    <w:tmpl w:val="5F40A68A"/>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E8004A6"/>
    <w:multiLevelType w:val="hybridMultilevel"/>
    <w:tmpl w:val="2C6EF984"/>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4EE2996"/>
    <w:multiLevelType w:val="hybridMultilevel"/>
    <w:tmpl w:val="BF58453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9503A82"/>
    <w:multiLevelType w:val="hybridMultilevel"/>
    <w:tmpl w:val="76808CDA"/>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25242E"/>
    <w:multiLevelType w:val="hybridMultilevel"/>
    <w:tmpl w:val="644634C4"/>
    <w:lvl w:ilvl="0" w:tplc="74708DC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F1D7D"/>
    <w:multiLevelType w:val="hybridMultilevel"/>
    <w:tmpl w:val="19344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B6B1DC7"/>
    <w:multiLevelType w:val="hybridMultilevel"/>
    <w:tmpl w:val="39DAB35E"/>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E80393A"/>
    <w:multiLevelType w:val="hybridMultilevel"/>
    <w:tmpl w:val="3140E048"/>
    <w:lvl w:ilvl="0" w:tplc="0C6A8D80">
      <w:start w:val="1"/>
      <w:numFmt w:val="bullet"/>
      <w:lvlText w:val="-"/>
      <w:lvlJc w:val="left"/>
      <w:pPr>
        <w:ind w:left="720" w:hanging="360"/>
      </w:pPr>
      <w:rPr>
        <w:rFonts w:ascii="Times-Roman" w:eastAsiaTheme="minorHAnsi" w:hAnsi="Times-Roman" w:cs="Times-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78165516">
    <w:abstractNumId w:val="25"/>
  </w:num>
  <w:num w:numId="2" w16cid:durableId="826477826">
    <w:abstractNumId w:val="31"/>
  </w:num>
  <w:num w:numId="3" w16cid:durableId="1615360526">
    <w:abstractNumId w:val="16"/>
  </w:num>
  <w:num w:numId="4" w16cid:durableId="1595630855">
    <w:abstractNumId w:val="15"/>
  </w:num>
  <w:num w:numId="5" w16cid:durableId="895697877">
    <w:abstractNumId w:val="1"/>
  </w:num>
  <w:num w:numId="6" w16cid:durableId="972638495">
    <w:abstractNumId w:val="29"/>
  </w:num>
  <w:num w:numId="7" w16cid:durableId="666439493">
    <w:abstractNumId w:val="4"/>
  </w:num>
  <w:num w:numId="8" w16cid:durableId="1802915220">
    <w:abstractNumId w:val="19"/>
  </w:num>
  <w:num w:numId="9" w16cid:durableId="1592280484">
    <w:abstractNumId w:val="2"/>
  </w:num>
  <w:num w:numId="10" w16cid:durableId="1295521507">
    <w:abstractNumId w:val="0"/>
  </w:num>
  <w:num w:numId="11" w16cid:durableId="77027169">
    <w:abstractNumId w:val="34"/>
  </w:num>
  <w:num w:numId="12" w16cid:durableId="1364287170">
    <w:abstractNumId w:val="35"/>
  </w:num>
  <w:num w:numId="13" w16cid:durableId="2072195123">
    <w:abstractNumId w:val="21"/>
  </w:num>
  <w:num w:numId="14" w16cid:durableId="1715543026">
    <w:abstractNumId w:val="28"/>
  </w:num>
  <w:num w:numId="15" w16cid:durableId="1520504802">
    <w:abstractNumId w:val="36"/>
  </w:num>
  <w:num w:numId="16" w16cid:durableId="1455058813">
    <w:abstractNumId w:val="30"/>
  </w:num>
  <w:num w:numId="17" w16cid:durableId="158549078">
    <w:abstractNumId w:val="27"/>
  </w:num>
  <w:num w:numId="18" w16cid:durableId="1968467952">
    <w:abstractNumId w:val="7"/>
  </w:num>
  <w:num w:numId="19" w16cid:durableId="924189277">
    <w:abstractNumId w:val="26"/>
  </w:num>
  <w:num w:numId="20" w16cid:durableId="740982152">
    <w:abstractNumId w:val="11"/>
  </w:num>
  <w:num w:numId="21" w16cid:durableId="226572657">
    <w:abstractNumId w:val="24"/>
  </w:num>
  <w:num w:numId="22" w16cid:durableId="698360107">
    <w:abstractNumId w:val="12"/>
  </w:num>
  <w:num w:numId="23" w16cid:durableId="1178619021">
    <w:abstractNumId w:val="33"/>
  </w:num>
  <w:num w:numId="24" w16cid:durableId="1257399507">
    <w:abstractNumId w:val="14"/>
  </w:num>
  <w:num w:numId="25" w16cid:durableId="689448829">
    <w:abstractNumId w:val="5"/>
  </w:num>
  <w:num w:numId="26" w16cid:durableId="554314232">
    <w:abstractNumId w:val="23"/>
  </w:num>
  <w:num w:numId="27" w16cid:durableId="1066219193">
    <w:abstractNumId w:val="10"/>
  </w:num>
  <w:num w:numId="28" w16cid:durableId="742797843">
    <w:abstractNumId w:val="13"/>
  </w:num>
  <w:num w:numId="29" w16cid:durableId="698822998">
    <w:abstractNumId w:val="32"/>
  </w:num>
  <w:num w:numId="30" w16cid:durableId="1378242823">
    <w:abstractNumId w:val="18"/>
  </w:num>
  <w:num w:numId="31" w16cid:durableId="1349211083">
    <w:abstractNumId w:val="22"/>
  </w:num>
  <w:num w:numId="32" w16cid:durableId="1931429285">
    <w:abstractNumId w:val="9"/>
  </w:num>
  <w:num w:numId="33" w16cid:durableId="2634899">
    <w:abstractNumId w:val="17"/>
  </w:num>
  <w:num w:numId="34" w16cid:durableId="1903637668">
    <w:abstractNumId w:val="3"/>
  </w:num>
  <w:num w:numId="35" w16cid:durableId="1059935847">
    <w:abstractNumId w:val="20"/>
  </w:num>
  <w:num w:numId="36" w16cid:durableId="686753325">
    <w:abstractNumId w:val="8"/>
  </w:num>
  <w:num w:numId="37" w16cid:durableId="1060901769">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BC2"/>
    <w:rsid w:val="000027A5"/>
    <w:rsid w:val="00011853"/>
    <w:rsid w:val="00030985"/>
    <w:rsid w:val="000572A5"/>
    <w:rsid w:val="000726B1"/>
    <w:rsid w:val="000939FA"/>
    <w:rsid w:val="00094EA4"/>
    <w:rsid w:val="000A2AAA"/>
    <w:rsid w:val="000B31C0"/>
    <w:rsid w:val="000B6DEF"/>
    <w:rsid w:val="000E12CE"/>
    <w:rsid w:val="000E72F7"/>
    <w:rsid w:val="000E7D7D"/>
    <w:rsid w:val="000F3A5D"/>
    <w:rsid w:val="0015163D"/>
    <w:rsid w:val="001658BC"/>
    <w:rsid w:val="001779B7"/>
    <w:rsid w:val="001907DC"/>
    <w:rsid w:val="00191281"/>
    <w:rsid w:val="00191E88"/>
    <w:rsid w:val="001A30B0"/>
    <w:rsid w:val="00220C63"/>
    <w:rsid w:val="00221C4D"/>
    <w:rsid w:val="00223EED"/>
    <w:rsid w:val="00254B58"/>
    <w:rsid w:val="002A444F"/>
    <w:rsid w:val="002C4254"/>
    <w:rsid w:val="002D3726"/>
    <w:rsid w:val="002E4152"/>
    <w:rsid w:val="002E72E7"/>
    <w:rsid w:val="002F4C6A"/>
    <w:rsid w:val="00311FFB"/>
    <w:rsid w:val="003201FC"/>
    <w:rsid w:val="00327F93"/>
    <w:rsid w:val="00356082"/>
    <w:rsid w:val="00363147"/>
    <w:rsid w:val="00373D89"/>
    <w:rsid w:val="00375221"/>
    <w:rsid w:val="00381858"/>
    <w:rsid w:val="00386A53"/>
    <w:rsid w:val="00396F42"/>
    <w:rsid w:val="003970A1"/>
    <w:rsid w:val="003B2BF3"/>
    <w:rsid w:val="003C05CD"/>
    <w:rsid w:val="003D7A97"/>
    <w:rsid w:val="003E069A"/>
    <w:rsid w:val="003E4C52"/>
    <w:rsid w:val="003F65A7"/>
    <w:rsid w:val="00400656"/>
    <w:rsid w:val="00410ED6"/>
    <w:rsid w:val="00411F16"/>
    <w:rsid w:val="00415E78"/>
    <w:rsid w:val="004167EE"/>
    <w:rsid w:val="004338AF"/>
    <w:rsid w:val="00434FCE"/>
    <w:rsid w:val="00447792"/>
    <w:rsid w:val="0046241A"/>
    <w:rsid w:val="0046365F"/>
    <w:rsid w:val="00463842"/>
    <w:rsid w:val="00480393"/>
    <w:rsid w:val="00491597"/>
    <w:rsid w:val="004A251D"/>
    <w:rsid w:val="004C514D"/>
    <w:rsid w:val="004F095C"/>
    <w:rsid w:val="004F41D4"/>
    <w:rsid w:val="005022EC"/>
    <w:rsid w:val="005127A0"/>
    <w:rsid w:val="00527BFF"/>
    <w:rsid w:val="005335C7"/>
    <w:rsid w:val="00546FD7"/>
    <w:rsid w:val="00565718"/>
    <w:rsid w:val="00567525"/>
    <w:rsid w:val="00583B32"/>
    <w:rsid w:val="005A32F6"/>
    <w:rsid w:val="005C0DD8"/>
    <w:rsid w:val="005D3D12"/>
    <w:rsid w:val="006102A4"/>
    <w:rsid w:val="0061682F"/>
    <w:rsid w:val="006A02B7"/>
    <w:rsid w:val="006A17F2"/>
    <w:rsid w:val="006B1540"/>
    <w:rsid w:val="006C201F"/>
    <w:rsid w:val="006D1634"/>
    <w:rsid w:val="006F271D"/>
    <w:rsid w:val="00730DBE"/>
    <w:rsid w:val="00734601"/>
    <w:rsid w:val="00734E87"/>
    <w:rsid w:val="007571B6"/>
    <w:rsid w:val="00767BBB"/>
    <w:rsid w:val="007837EF"/>
    <w:rsid w:val="007B09E8"/>
    <w:rsid w:val="007C1E26"/>
    <w:rsid w:val="007D78ED"/>
    <w:rsid w:val="007F1AC0"/>
    <w:rsid w:val="008120B3"/>
    <w:rsid w:val="008954E9"/>
    <w:rsid w:val="008B41DB"/>
    <w:rsid w:val="008B6FD0"/>
    <w:rsid w:val="008F6A99"/>
    <w:rsid w:val="0090458E"/>
    <w:rsid w:val="009151B1"/>
    <w:rsid w:val="00916E45"/>
    <w:rsid w:val="0095576F"/>
    <w:rsid w:val="00966549"/>
    <w:rsid w:val="00967DDE"/>
    <w:rsid w:val="00972588"/>
    <w:rsid w:val="00987244"/>
    <w:rsid w:val="009C640B"/>
    <w:rsid w:val="009F305A"/>
    <w:rsid w:val="00A072FC"/>
    <w:rsid w:val="00A11D1A"/>
    <w:rsid w:val="00A213E2"/>
    <w:rsid w:val="00A30B97"/>
    <w:rsid w:val="00A31E5E"/>
    <w:rsid w:val="00A3695F"/>
    <w:rsid w:val="00A3739C"/>
    <w:rsid w:val="00A450EE"/>
    <w:rsid w:val="00A62EBF"/>
    <w:rsid w:val="00AA18E3"/>
    <w:rsid w:val="00AA59E5"/>
    <w:rsid w:val="00AC14A4"/>
    <w:rsid w:val="00AD4E37"/>
    <w:rsid w:val="00AD73B8"/>
    <w:rsid w:val="00AE03E2"/>
    <w:rsid w:val="00AE4C37"/>
    <w:rsid w:val="00B000F1"/>
    <w:rsid w:val="00B32796"/>
    <w:rsid w:val="00B356D4"/>
    <w:rsid w:val="00B366CE"/>
    <w:rsid w:val="00B539AC"/>
    <w:rsid w:val="00B94C11"/>
    <w:rsid w:val="00BB1A38"/>
    <w:rsid w:val="00BB75CB"/>
    <w:rsid w:val="00BF32BB"/>
    <w:rsid w:val="00C20DD7"/>
    <w:rsid w:val="00C743B4"/>
    <w:rsid w:val="00C815F2"/>
    <w:rsid w:val="00C82080"/>
    <w:rsid w:val="00C85FF5"/>
    <w:rsid w:val="00CD0399"/>
    <w:rsid w:val="00CE0F4D"/>
    <w:rsid w:val="00D0067B"/>
    <w:rsid w:val="00D24C50"/>
    <w:rsid w:val="00D57FFD"/>
    <w:rsid w:val="00D71BC2"/>
    <w:rsid w:val="00D97F8A"/>
    <w:rsid w:val="00DA3389"/>
    <w:rsid w:val="00DB0B85"/>
    <w:rsid w:val="00DF2423"/>
    <w:rsid w:val="00DF62E5"/>
    <w:rsid w:val="00E306AD"/>
    <w:rsid w:val="00E30B23"/>
    <w:rsid w:val="00E3121F"/>
    <w:rsid w:val="00E31E25"/>
    <w:rsid w:val="00E36B69"/>
    <w:rsid w:val="00E42BC2"/>
    <w:rsid w:val="00E71308"/>
    <w:rsid w:val="00E7568E"/>
    <w:rsid w:val="00E82E18"/>
    <w:rsid w:val="00E9631B"/>
    <w:rsid w:val="00EA4C63"/>
    <w:rsid w:val="00EA7057"/>
    <w:rsid w:val="00EC0AEE"/>
    <w:rsid w:val="00ED10F6"/>
    <w:rsid w:val="00ED3243"/>
    <w:rsid w:val="00EF68E4"/>
    <w:rsid w:val="00EF7E8C"/>
    <w:rsid w:val="00F62CB5"/>
    <w:rsid w:val="00F871F4"/>
    <w:rsid w:val="00F91E2E"/>
    <w:rsid w:val="00FA502E"/>
    <w:rsid w:val="00FB310F"/>
    <w:rsid w:val="00FB4A72"/>
    <w:rsid w:val="00FC38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037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7568E"/>
    <w:pPr>
      <w:ind w:left="720"/>
      <w:contextualSpacing/>
    </w:pPr>
  </w:style>
  <w:style w:type="paragraph" w:customStyle="1" w:styleId="Default">
    <w:name w:val="Default"/>
    <w:rsid w:val="00E7568E"/>
    <w:pPr>
      <w:autoSpaceDE w:val="0"/>
      <w:autoSpaceDN w:val="0"/>
      <w:adjustRightInd w:val="0"/>
      <w:spacing w:after="0" w:line="240" w:lineRule="auto"/>
    </w:pPr>
    <w:rPr>
      <w:rFonts w:ascii="Arial" w:hAnsi="Arial" w:cs="Arial"/>
      <w:color w:val="000000"/>
      <w:sz w:val="24"/>
      <w:szCs w:val="24"/>
    </w:rPr>
  </w:style>
  <w:style w:type="paragraph" w:customStyle="1" w:styleId="Titolo2">
    <w:name w:val="Titolo2"/>
    <w:basedOn w:val="Normale"/>
    <w:next w:val="Normale"/>
    <w:rsid w:val="00373D89"/>
    <w:pPr>
      <w:widowControl w:val="0"/>
      <w:tabs>
        <w:tab w:val="left" w:pos="1134"/>
        <w:tab w:val="left" w:pos="2268"/>
        <w:tab w:val="left" w:pos="3402"/>
        <w:tab w:val="left" w:pos="4536"/>
      </w:tabs>
      <w:suppressAutoHyphens/>
      <w:overflowPunct w:val="0"/>
      <w:autoSpaceDE w:val="0"/>
      <w:spacing w:after="0" w:line="454" w:lineRule="exact"/>
      <w:jc w:val="center"/>
      <w:textAlignment w:val="baseline"/>
    </w:pPr>
    <w:rPr>
      <w:rFonts w:ascii="Arial" w:eastAsia="Times New Roman" w:hAnsi="Arial" w:cs="Arial"/>
      <w:szCs w:val="20"/>
      <w:u w:val="single"/>
      <w:lang w:eastAsia="ar-SA"/>
    </w:rPr>
  </w:style>
  <w:style w:type="paragraph" w:styleId="Intestazione">
    <w:name w:val="header"/>
    <w:basedOn w:val="Normale"/>
    <w:link w:val="IntestazioneCarattere"/>
    <w:uiPriority w:val="99"/>
    <w:unhideWhenUsed/>
    <w:rsid w:val="007F1A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F1AC0"/>
  </w:style>
  <w:style w:type="paragraph" w:styleId="Pidipagina">
    <w:name w:val="footer"/>
    <w:basedOn w:val="Normale"/>
    <w:link w:val="PidipaginaCarattere"/>
    <w:uiPriority w:val="99"/>
    <w:unhideWhenUsed/>
    <w:rsid w:val="007F1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F1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residenzacanevaro.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55C89-C27B-459D-B748-5305E22E7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3262</Words>
  <Characters>18600</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2024-01-16T11:43:00Z</dcterms:created>
  <dcterms:modified xsi:type="dcterms:W3CDTF">2024-01-16T11:44:00Z</dcterms:modified>
</cp:coreProperties>
</file>